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Flexhof Berlin GmbH i.I. | Insolvenzverwalterin Dr. Sabine Threin | Az. AG Charlottenburg 36g IN 892/26</w:t>
      </w:r>
    </w:p>
    <w:p>
      <w:pPr>
        <w:pStyle w:val="Heading1"/>
      </w:pPr>
      <w:r>
        <w:t>Entwurf Feststellungsklage gemaess Paragraf 179 InsO</w:t>
      </w:r>
    </w:p>
    <w:p>
      <w:r>
        <w:t>An das Amtsgericht Charlottenburg (Entwurf, noch nicht eingereicht).</w:t>
      </w:r>
    </w:p>
    <w:p>
      <w:r>
        <w:t>Klaegerin: WVB Grundbesitz Charlottenburg GmbH &amp; Co. KG. Beklagte: Dr. Sabine Threin als Insolvenzverwalterin ueber das Vermoegen der Flexhof Berlin GmbH.</w:t>
      </w:r>
    </w:p>
    <w:p>
      <w:r>
        <w:t>Antrag: Es wird festgestellt, dass der Klaegerin eine Forderung in Hoehe von 14.200,00 EUR als Insolvenzforderung im Rang des § 38 InsO zusteht.</w:t>
      </w:r>
    </w:p>
    <w:p>
      <w:r>
        <w:t>Begruendung (Entwurf): Die Rueckbauverpflichtung aus Nachtrag 2 zum Mietvertrag vom 10.01.2024 sei eine vertragliche Nebenpflicht, deren Nichterfuellung einen Schadensersatzanspruch nach § 280 Abs. 1 BGB begruende. Der Anspruch sei in voller Hoehe des Sachverstaendigengutachtens berechtigt.</w:t>
      </w:r>
    </w:p>
    <w:p>
      <w:r>
        <w:t>Dieser Entwurf ist noch nicht final abgestimmt und dient der Vorbereitung des Prüfungstermins.</w:t>
      </w:r>
    </w:p>
    <w:p/>
    <w:p>
      <w:r>
        <w:t>RA Dr. Volker Ehmke, Entwurf vom 22.07.2026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