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Anordnung zur Betriebseinstellung</w:t>
      </w:r>
    </w:p>
    <w:p>
      <w:r>
        <w:t>Nach Abschluss der Raeumungsverkaeufe zum 31.08.2013 ordnet der Insolvenzverwalter die Einstellung des operativen Geschaeftsbetriebs an.</w:t>
      </w:r>
    </w:p>
    <w:p>
      <w:r>
        <w:t>Die Geschaeftsraeume Holstenstrasse, Rendsburger Landstrasse und das Hafen-Geschaeft werden zum 31.08.2013 geschlossen. Der Online-Shop wird bis 30.09.2013 abgewickelt.</w:t>
      </w:r>
    </w:p>
    <w:p>
      <w:r>
        <w:t>Alle 34 Beschaeftigten wurden zum 30.06.2013 gekuendigt; Kuendigungsschutzklagen sind nicht anhaengig.</w:t>
      </w:r>
    </w:p>
    <w:p>
      <w:r>
        <w:t>Das Zentrallager Wellseedamm wird bis zur vollstaendigen Verwertung der Restbestaende bis 31.12.2013 weitergefuehrt.</w:t>
      </w:r>
    </w:p>
    <w:p/>
    <w:p>
      <w:r>
        <w:t>Dr. Jens-Peter Hartmann, Insolvenzverwalter, Kiel, 25.08.2013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