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Rechtsanwaeltin Dr. Friederike Stollberg – Insolvenzverwalterin</w:t>
        <w:br/>
        <w:t>Annaberger Strasse 73, 09120 Chemnitz</w:t>
      </w:r>
    </w:p>
    <w:p>
      <w:pPr>
        <w:pStyle w:val="Heading1"/>
      </w:pPr>
      <w:r>
        <w:t>Vergleichsvorschlag und Annahme</w:t>
      </w:r>
    </w:p>
    <w:p>
      <w:r>
        <w:t>An das Landgericht Chemnitz – Az. 5 O 233/26</w:t>
      </w:r>
    </w:p>
    <w:p>
      <w:r>
        <w:t>Die Klaegerin schlaegt vor: Zahlung von EUR 45.000,00 durch die Beklagte gegen vollstaendige Erledigung aller wechselseitigen Ansprueche und hälftige Kostenteilung. Die Beklagte hat mit Schreiben vom 10.12.2026 zugestimmt.</w:t>
      </w:r>
    </w:p>
    <w:p>
      <w:r>
        <w:t>Wir bitten um gerichtliche Feststellung gemaess Paragraf 278 Absatz 6 ZPO.</w:t>
      </w:r>
    </w:p>
    <w:p>
      <w:r>
        <w:t>Dr. Friederike Stollberg</w:t>
        <w:br/>
        <w:t>Rechtsanwaeltin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