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Friederike Stollberg – Insolvenzverwalterin</w:t>
        <w:br/>
        <w:t>Annaberger Strasse 73, 09120 Chemnitz</w:t>
      </w:r>
    </w:p>
    <w:p>
      <w:pPr>
        <w:pStyle w:val="Heading1"/>
      </w:pPr>
      <w:r>
        <w:t>Aktenvermerk: Abschluss des Anfechtungsverfahrens</w:t>
      </w:r>
    </w:p>
    <w:p>
      <w:r>
        <w:t>Az. 15 IN 388/26, Rechtsstreit 5 O 233/26</w:t>
      </w:r>
    </w:p>
    <w:p>
      <w:r>
        <w:t>Der Vergleichsbetrag von EUR 45.000,00 ist am 20.01.2027 auf dem Massekonto der Vellnitz Kunststofftechnik GmbH i.I. eingegangen. Der Anfechtungsanspruch gegen die Granova Polymer Handels GmbH ist damit vollstaendig erledigt und wird im Schlussbericht ausgewiesen.</w:t>
      </w:r>
    </w:p>
    <w:p>
      <w:r>
        <w:t>Dr. Friederike Stollberg</w:t>
        <w:br/>
        <w:t>Rechtsanwaeltin, Insolvenzverwalterin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