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Warnschreiben der Steuerberaterin</w:t>
      </w:r>
    </w:p>
    <w:p>
      <w:pPr>
        <w:spacing w:line="259" w:lineRule="auto" w:after="60"/>
        <w:jc w:val="left"/>
      </w:pPr>
      <w:r>
        <w:rPr>
          <w:rFonts w:ascii="Times New Roman" w:hAnsi="Times New Roman"/>
          <w:b w:val="0"/>
          <w:i w:val="0"/>
          <w:sz w:val="22"/>
        </w:rPr>
        <w:t>Kanzlei Reddehase &amp; Kollegen Steuerberatungsgesellschaft mbH</w:t>
      </w:r>
      <w:r>
        <w:rPr>
          <w:rFonts w:ascii="Times New Roman" w:hAnsi="Times New Roman"/>
          <w:b w:val="0"/>
          <w:i w:val="0"/>
          <w:sz w:val="22"/>
        </w:rPr>
        <w:t xml:space="preserve"> · Podbielskistraße 112 · 30177 Hannover · Telefon 0511 39088-0</w:t>
      </w:r>
    </w:p>
    <w:p>
      <w:pPr>
        <w:spacing w:before="120" w:after="60" w:line="259" w:lineRule="auto"/>
        <w:jc w:val="left"/>
      </w:pPr>
      <w:r>
        <w:rPr>
          <w:rFonts w:ascii="Times New Roman" w:hAnsi="Times New Roman"/>
          <w:b/>
          <w:sz w:val="22"/>
        </w:rPr>
        <w:t>Unser Zeichen: 2214/25 RE</w:t>
      </w:r>
    </w:p>
    <w:p>
      <w:pPr>
        <w:spacing w:before="120" w:after="60" w:line="259" w:lineRule="auto"/>
        <w:jc w:val="left"/>
      </w:pPr>
      <w:r>
        <w:rPr>
          <w:rFonts w:ascii="Times New Roman" w:hAnsi="Times New Roman"/>
          <w:b/>
          <w:sz w:val="22"/>
        </w:rPr>
        <w:t>Hannover, den 29. September 2025</w:t>
      </w:r>
    </w:p>
    <w:p>
      <w:pPr>
        <w:spacing w:before="120" w:after="60" w:line="259" w:lineRule="auto"/>
        <w:jc w:val="left"/>
      </w:pPr>
      <w:r>
        <w:rPr>
          <w:rFonts w:ascii="Times New Roman" w:hAnsi="Times New Roman"/>
          <w:b/>
          <w:sz w:val="22"/>
        </w:rPr>
        <w:t>Einschreiben/Rückschein</w:t>
      </w:r>
    </w:p>
    <w:p>
      <w:pPr>
        <w:spacing w:before="120" w:after="60" w:line="259" w:lineRule="auto"/>
        <w:jc w:val="left"/>
      </w:pPr>
      <w:r>
        <w:rPr>
          <w:rFonts w:ascii="Times New Roman" w:hAnsi="Times New Roman"/>
          <w:b/>
          <w:sz w:val="22"/>
        </w:rPr>
        <w:t>**Herrn Sven Ohlendorf</w:t>
      </w:r>
    </w:p>
    <w:p>
      <w:pPr>
        <w:spacing w:before="120" w:after="60" w:line="259" w:lineRule="auto"/>
        <w:jc w:val="left"/>
      </w:pPr>
      <w:r>
        <w:rPr>
          <w:rFonts w:ascii="Times New Roman" w:hAnsi="Times New Roman"/>
          <w:b/>
          <w:sz w:val="22"/>
        </w:rPr>
        <w:t>— Geschäftsführer der Nordlicht Systemgastronomie GmbH —</w:t>
      </w:r>
    </w:p>
    <w:p>
      <w:pPr>
        <w:spacing w:before="120" w:after="60" w:line="259" w:lineRule="auto"/>
        <w:jc w:val="left"/>
      </w:pPr>
      <w:r>
        <w:rPr>
          <w:rFonts w:ascii="Times New Roman" w:hAnsi="Times New Roman"/>
          <w:b/>
          <w:sz w:val="22"/>
        </w:rPr>
        <w:t>Lister Meile 87</w:t>
      </w:r>
    </w:p>
    <w:p>
      <w:pPr>
        <w:spacing w:line="259" w:lineRule="auto" w:after="60"/>
        <w:jc w:val="left"/>
      </w:pPr>
      <w:r>
        <w:t>30161 Hannover**</w:t>
      </w:r>
    </w:p>
    <w:p>
      <w:pPr>
        <w:spacing w:line="259" w:lineRule="auto" w:after="60"/>
        <w:jc w:val="left"/>
      </w:pPr>
      <w:r>
        <w:rPr>
          <w:b/>
        </w:rPr>
        <w:t>Betreff: Nordlicht Systemgastronomie GmbH — wirtschaftliche Lage; Hinweis auf Insolvenzantragspflicht und persönliche Haftung</w:t>
      </w:r>
    </w:p>
    <w:p>
      <w:pPr>
        <w:spacing w:line="259" w:lineRule="auto" w:after="60"/>
        <w:jc w:val="left"/>
      </w:pPr>
      <w:r>
        <w:t>Sehr geehrter Herr Ohlendorf,</w:t>
      </w:r>
    </w:p>
    <w:p>
      <w:pPr>
        <w:spacing w:line="259" w:lineRule="auto" w:after="60"/>
        <w:jc w:val="left"/>
      </w:pPr>
      <w:r>
        <w:t>im Nachgang zu unserem Gespräch vom 25. September 2025 fasse ich meine Hinweise schriftlich zusammen, wie es meine Berufspflichten verlangen.</w:t>
      </w:r>
    </w:p>
    <w:p>
      <w:pPr>
        <w:pStyle w:val="ListNumber"/>
        <w:spacing w:line="259" w:lineRule="auto" w:after="60"/>
      </w:pPr>
      <w:r>
        <w:t>Nach der von uns erstellten Auswertung zum 31. August 2025 beträgt die Unterdeckung der fälligen Verbindlichkeiten 34 Prozent; die Lücke wächst seit April 2025 kontinuierlich. Nach dem Zahlenbild ist die Gesellschaft nicht mehr in der Lage, ihre fälligen Zahlungspflichten im Wesentlichen zu erfüllen. Sie müssen von eingetretener Zahlungsunfähigkeit im Sinne des § 17 InsO ausgehen; eine bloße Zahlungsstockung liegt bei diesem Verlauf nicht mehr vor.</w:t>
      </w:r>
    </w:p>
    <w:p>
      <w:pPr>
        <w:pStyle w:val="ListNumber"/>
        <w:spacing w:line="259" w:lineRule="auto" w:after="60"/>
      </w:pPr>
      <w:r>
        <w:t>Als Geschäftsführer sind Sie nach § 15a Abs. 1 InsO verpflichtet, ohne schuldhaftes Zögern, spätestens drei Wochen nach Eintritt der Zahlungsunfähigkeit, einen Eröffnungsantrag zu stellen. Die Frist ist keine Überlegungsfrist, sondern nur für aussichtsreiche Sanierungsbemühungen da.</w:t>
      </w:r>
    </w:p>
    <w:p>
      <w:pPr>
        <w:pStyle w:val="ListNumber"/>
        <w:spacing w:line="259" w:lineRule="auto" w:after="60"/>
      </w:pPr>
      <w:r>
        <w:t>Ich weise Sie ausdrücklich auf § 15b InsO hin: Zahlungen, die Sie nach Eintritt der Insolvenzreife für die Gesellschaft leisten, sind Ihnen persönlich untersagt, soweit sie nicht mit der Sorgfalt eines ordentlichen Geschäftsleiters vereinbar sind. Verstöße lösen Ihre persönliche Erstattungspflicht aus. Nach Ablauf der Antragsfrist sind Zahlungen in aller Regel nicht mehr privilegiert.</w:t>
      </w:r>
    </w:p>
    <w:p>
      <w:pPr>
        <w:pStyle w:val="ListNumber"/>
        <w:spacing w:line="259" w:lineRule="auto" w:after="60"/>
      </w:pPr>
      <w:r>
        <w:t>Ein tragfähiges Sanierungskonzept liegt nicht vor. Die von Ihnen erhoffte Belebung durch das Weihnachtsgeschäft ist keine Sanierungsmaßnahme, sondern eine Hoffnung. Ich empfehle dringend, noch in dieser Woche insolvenzrechtlichen Rat einzuholen.</w:t>
      </w:r>
    </w:p>
    <w:p>
      <w:pPr>
        <w:spacing w:line="259" w:lineRule="auto" w:after="60"/>
        <w:jc w:val="left"/>
      </w:pPr>
      <w:r>
        <w:t>Ich bitte um Ihre schriftliche Bestätigung, dass Sie diese Hinweise erhalten haben.</w:t>
      </w:r>
    </w:p>
    <w:p>
      <w:pPr>
        <w:spacing w:line="259" w:lineRule="auto" w:after="60"/>
        <w:jc w:val="left"/>
      </w:pPr>
      <w:r>
        <w:t>Mit freundlichen Grüßen</w:t>
      </w:r>
    </w:p>
    <w:p>
      <w:pPr>
        <w:spacing w:line="259" w:lineRule="auto" w:after="60"/>
        <w:jc w:val="left"/>
      </w:pPr>
      <w:r>
        <w:t>Dipl.-Kffr. Annegret Reddehase</w:t>
      </w:r>
    </w:p>
    <w:p>
      <w:pPr>
        <w:spacing w:line="259" w:lineRule="auto" w:after="60"/>
        <w:jc w:val="left"/>
      </w:pPr>
      <w:r>
        <w:t>Steuerberaterin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