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Beratervertrag (Abschrift aus der Buchhaltung)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zwischen der</w:t>
      </w:r>
    </w:p>
    <w:p>
      <w:pPr>
        <w:spacing w:line="259" w:lineRule="auto" w:after="60"/>
        <w:jc w:val="left"/>
      </w:pPr>
      <w:r>
        <w:rPr>
          <w:b/>
        </w:rPr>
        <w:t>Nordlicht Systemgastronomie GmbH</w:t>
      </w:r>
      <w:r>
        <w:t>, Lister Meile 87, 30161 Hannover, vertreten durch den Geschäftsführer Sven Ohlendorf — nachfolgend "Gesellschaft" —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und der</w:t>
      </w:r>
    </w:p>
    <w:p>
      <w:pPr>
        <w:spacing w:line="259" w:lineRule="auto" w:after="60"/>
        <w:jc w:val="left"/>
      </w:pPr>
      <w:r>
        <w:rPr>
          <w:b/>
        </w:rPr>
        <w:t>Ohlendorf Beteiligungs-UG (haftungsbeschränkt)</w:t>
      </w:r>
      <w:r>
        <w:t>, Ahornweg 3, 30916 Isernhagen, vertreten durch den Geschäftsführer Sven Ohlendorf — nachfolgend "Beraterin" —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Hannover, den 2. Januar 2023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Leistungsgegenstand</w:t>
      </w:r>
    </w:p>
    <w:p>
      <w:pPr>
        <w:spacing w:line="259" w:lineRule="auto" w:after="60"/>
        <w:jc w:val="left"/>
      </w:pPr>
      <w:r>
        <w:t>Die Beraterin berät die Gesellschaft in Fragen der strategischen Unternehmensentwicklung, der Standortplanung und des Einkaufs. Ein bestimmter zeitlicher Mindestumfang wird nicht vereinbart; die Beraterin wird auf Anforderung der Geschäftsführung tätig.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Vergütung</w:t>
      </w:r>
    </w:p>
    <w:p>
      <w:pPr>
        <w:spacing w:line="259" w:lineRule="auto" w:after="60"/>
        <w:jc w:val="left"/>
      </w:pPr>
      <w:r>
        <w:t>Die Gesellschaft zahlt der Beraterin eine pauschale Vergütung von 12.000,00 EUR zuzüglich Umsatzsteuer je Kalendermonat, fällig zum Monatsende, unabhängig vom tatsächlichen Beratungsaufwand des jeweiligen Monats.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Laufzeit</w:t>
      </w:r>
    </w:p>
    <w:p>
      <w:pPr>
        <w:spacing w:line="259" w:lineRule="auto" w:after="60"/>
        <w:jc w:val="left"/>
      </w:pPr>
      <w:r>
        <w:t>Der Vertrag beginnt am 2. Januar 2023 und läuft auf unbestimmte Zeit. Er kann mit einer Frist von drei Monaten zum Monatsende gekündigt werden.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Schlussbestimmungen</w:t>
      </w:r>
    </w:p>
    <w:p>
      <w:pPr>
        <w:spacing w:line="259" w:lineRule="auto" w:after="60"/>
        <w:jc w:val="left"/>
      </w:pPr>
      <w:r>
        <w:t>Änderungen und Ergänzungen bedürfen der Textform. Mündliche Nebenabreden bestehen nicht. Gerichtsstand ist Hannover. Sollte eine Bestimmung dieses Vertrags unwirksam sein, bleibt der Vertrag im Übrigen wirksam; anstelle der unwirksamen Bestimmung gilt die gesetzlich zulässige Regelung, die dem Gewollten am nächsten kommt.</w:t>
      </w:r>
    </w:p>
    <w:p>
      <w:pPr>
        <w:spacing w:line="259" w:lineRule="auto" w:after="60"/>
        <w:jc w:val="left"/>
      </w:pPr>
      <w:r>
        <w:t>gez. Sven Ohlendorf (für die Gesellschaft) · gez. Sven Ohlendorf (für die Beraterin)</w:t>
      </w:r>
    </w:p>
    <w:p>
      <w:pPr>
        <w:spacing w:line="259" w:lineRule="auto" w:after="60"/>
        <w:jc w:val="left"/>
      </w:pPr>
      <w:r>
        <w:rPr>
          <w:i/>
        </w:rPr>
        <w:t>Anmerkung der Buchhaltung (Frau Petersilie), 14.02.2026: Leistungsnachweise oder Beratungsprotokolle zu diesem Vertrag sind in den Unterlagen nicht auffindbar.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