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Gewerbeanmeldung und steuerliche Erfassung NeuroChain Labs GmbH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Gewerbeanmeldung Bezirksamt Berlin-Mitte</w:t>
      </w:r>
    </w:p>
    <w:p>
      <w:pPr>
        <w:spacing w:line="259" w:lineRule="auto" w:after="60"/>
        <w:jc w:val="left"/>
      </w:pPr>
      <w:r>
        <w:t>Nach Eintragung der NeuroChain Labs GmbH im Handelsregister meldet die Geschäftsführerin Aylin Soeren das Gewerbe beim Bezirksamt Mitte an. Adresse: Bezirksamt Mitte von Berlin, Mathilde-Jacob-Platz 1, 10551 Berlin. Anmeldung kann online über das Service-Konto Berlin erfolgen.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Erforderliche 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NeuroChain Labs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 mit beschränkter Haftung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c/o Hub Berlin-Mitte, Chausseestraße 117, 10115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wird nach Eintragung HRB beim AG Charlottenburg zugeteilt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Beginn der angemeldeten Tätigkeit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Tag nach Eintragung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Tätigkeit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Entwicklung und Betrieb von Software für KI-Agenten-Orchestrierung, Forschung im Bereich Tokenisierung von Trainingsdaten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Anzahl Beschäftigte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zunächst null, Geschäftsführerin und Prokuristin in Doppelfunktion als Gesellschafter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Vorgängerunternehmen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</w:tbl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Gebühren</w:t>
      </w:r>
    </w:p>
    <w:p>
      <w:pPr>
        <w:spacing w:line="259" w:lineRule="auto" w:after="60"/>
        <w:jc w:val="left"/>
      </w:pPr>
      <w:r>
        <w:t>20 EUR für die Gewerbeanmeldung. Bezahlung per ePayment.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Folgen der Anmeldung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Das Bezirksamt informiert automatisch:</w:t>
      </w:r>
    </w:p>
    <w:p>
      <w:pPr>
        <w:pStyle w:val="ListBullet"/>
        <w:spacing w:line="259" w:lineRule="auto" w:after="60"/>
      </w:pPr>
      <w:r>
        <w:t>Finanzamt für Körperschaften I</w:t>
      </w:r>
    </w:p>
    <w:p>
      <w:pPr>
        <w:pStyle w:val="ListBullet"/>
        <w:spacing w:line="259" w:lineRule="auto" w:after="60"/>
      </w:pPr>
      <w:r>
        <w:t>Industrie- und Handelskammer Berlin (IHK)</w:t>
      </w:r>
    </w:p>
    <w:p>
      <w:pPr>
        <w:pStyle w:val="ListBullet"/>
        <w:spacing w:line="259" w:lineRule="auto" w:after="60"/>
      </w:pPr>
      <w:r>
        <w:t>Statistisches Bundesamt</w:t>
      </w:r>
    </w:p>
    <w:p>
      <w:pPr>
        <w:pStyle w:val="ListBullet"/>
        <w:spacing w:line="259" w:lineRule="auto" w:after="60"/>
      </w:pPr>
      <w:r>
        <w:t>Berufsgenossenschaft (in unserem Fall VBG)</w:t>
      </w:r>
    </w:p>
    <w:p>
      <w:pPr>
        <w:pStyle w:val="ListBullet"/>
        <w:spacing w:line="259" w:lineRule="auto" w:after="60"/>
      </w:pPr>
      <w:r>
        <w:t>Gewerbeaufsichtsamt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IHK-Pflichtmitgliedschaft</w:t>
      </w:r>
    </w:p>
    <w:p>
      <w:pPr>
        <w:spacing w:line="259" w:lineRule="auto" w:after="60"/>
        <w:jc w:val="left"/>
      </w:pPr>
      <w:r>
        <w:t>Die Gesellschaft ist Pflichtmitglied der IHK Berlin. Beitrag im Gründungsjahr: Grundbeitrag rund 75 EUR plus 0,15 Prozent Umlage auf Gewerbeertrag. In den ersten zwei Jahren reduzierter Grundbeitrag bei Existenzgründerstatus.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Steuerliche Erfassung Finanzamt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Zuständigkeit</w:t>
      </w:r>
    </w:p>
    <w:p>
      <w:pPr>
        <w:spacing w:line="259" w:lineRule="auto" w:after="60"/>
        <w:jc w:val="left"/>
      </w:pPr>
      <w:r>
        <w:t>Finanzamt für Körperschaften I Berlin, Bredtschneiderstraße 5, 14057 Berlin. Zuständig für Berliner GmbHs aus den Bezirken Mitte und Charlottenburg-Wilmersdorf.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Fragebogen zur steuerlichen Erfassung</w:t>
      </w:r>
    </w:p>
    <w:p>
      <w:pPr>
        <w:spacing w:line="259" w:lineRule="auto" w:after="60"/>
        <w:jc w:val="left"/>
      </w:pPr>
      <w:r>
        <w:t>Innerhalb eines Monats nach Eintragung übermittelt die Geschäftsführerin den Fragebogen über ELSTER. Wesentliche Angaben:</w:t>
      </w:r>
    </w:p>
    <w:p>
      <w:pPr>
        <w:pStyle w:val="ListBullet"/>
        <w:spacing w:line="259" w:lineRule="auto" w:after="60"/>
      </w:pPr>
      <w:r>
        <w:t>erwarteter Umsatz im Eröffnungsjahr: 0 EUR (Pre-Revenue)</w:t>
      </w:r>
    </w:p>
    <w:p>
      <w:pPr>
        <w:pStyle w:val="ListBullet"/>
        <w:spacing w:line="259" w:lineRule="auto" w:after="60"/>
      </w:pPr>
      <w:r>
        <w:t>erwarteter Umsatz im Folgejahr: ca. 30.000 EUR (geplante Pilotumsätze)</w:t>
      </w:r>
    </w:p>
    <w:p>
      <w:pPr>
        <w:pStyle w:val="ListBullet"/>
        <w:spacing w:line="259" w:lineRule="auto" w:after="60"/>
      </w:pPr>
      <w:r>
        <w:t>erwarteter Gewinn im Eröffnungsjahr: minus 60.000 EUR (Verlustjahr)</w:t>
      </w:r>
    </w:p>
    <w:p>
      <w:pPr>
        <w:pStyle w:val="ListBullet"/>
        <w:spacing w:line="259" w:lineRule="auto" w:after="60"/>
      </w:pPr>
      <w:r>
        <w:t>Beschäftigte: zunächst null Festangestellte</w:t>
      </w:r>
    </w:p>
    <w:p>
      <w:pPr>
        <w:pStyle w:val="ListBullet"/>
        <w:spacing w:line="259" w:lineRule="auto" w:after="60"/>
      </w:pPr>
      <w:r>
        <w:t>Bankverbindung: Geschäftsgirokonto bei XX-Bank</w:t>
      </w:r>
    </w:p>
    <w:p>
      <w:pPr>
        <w:pStyle w:val="ListBullet"/>
        <w:spacing w:line="259" w:lineRule="auto" w:after="60"/>
      </w:pPr>
      <w:r>
        <w:t>Bilanzierungspflicht: ja, Paragraph 242 HGB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2.3 Zuteilung Steuernummer und USt-ID</w:t>
      </w:r>
    </w:p>
    <w:p>
      <w:pPr>
        <w:spacing w:line="259" w:lineRule="auto" w:after="60"/>
        <w:jc w:val="left"/>
      </w:pPr>
      <w:r>
        <w:t>Nach Bearbeitung erhält die Gesellschaft:</w:t>
      </w:r>
    </w:p>
    <w:p>
      <w:pPr>
        <w:pStyle w:val="ListBullet"/>
        <w:spacing w:line="259" w:lineRule="auto" w:after="60"/>
      </w:pPr>
      <w:r>
        <w:t>Steuernummer für Körperschaftsteuer und Gewerbesteuer</w:t>
      </w:r>
    </w:p>
    <w:p>
      <w:pPr>
        <w:pStyle w:val="ListBullet"/>
        <w:spacing w:line="259" w:lineRule="auto" w:after="60"/>
      </w:pPr>
      <w:r>
        <w:t>Umsatzsteuer-Identifikationsnummer (USt-ID) nach Paragraph 27a UStG, falls beantragt</w:t>
      </w:r>
    </w:p>
    <w:p>
      <w:pPr>
        <w:pStyle w:val="ListBullet"/>
        <w:spacing w:line="259" w:lineRule="auto" w:after="60"/>
      </w:pPr>
      <w:r>
        <w:t>Lohnsteuernummer, falls Beschäftigte vorgesehen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2.4 Voranmeldungszeiträume</w:t>
      </w:r>
    </w:p>
    <w:p>
      <w:pPr>
        <w:pStyle w:val="ListBullet"/>
        <w:spacing w:line="259" w:lineRule="auto" w:after="60"/>
      </w:pPr>
      <w:r>
        <w:t xml:space="preserve">Umsatzsteuer-Voranmeldung </w:t>
      </w:r>
      <w:r>
        <w:rPr>
          <w:b/>
        </w:rPr>
        <w:t>monatlich</w:t>
      </w:r>
      <w:r>
        <w:t xml:space="preserve"> in den ersten beiden Kalenderjahren (gesetzliche Vorgabe für Neugründungen, Paragraph 18 Absatz 2 Satz 4 UStG)</w:t>
      </w:r>
    </w:p>
    <w:p>
      <w:pPr>
        <w:pStyle w:val="ListBullet"/>
        <w:spacing w:line="259" w:lineRule="auto" w:after="60"/>
      </w:pPr>
      <w:r>
        <w:t>Lohnsteueranmeldung: monatlich, vierteljährlich oder jährlich je nach Lohnvolumen</w:t>
      </w:r>
    </w:p>
    <w:p>
      <w:pPr>
        <w:pStyle w:val="ListBullet"/>
        <w:spacing w:line="259" w:lineRule="auto" w:after="60"/>
      </w:pPr>
      <w:r>
        <w:t>Körperschaftsteuer-Vorauszahlungen: erst nach erstem Veranlagungsbescheid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2.5 Buchführung und Bilanz</w:t>
      </w:r>
    </w:p>
    <w:p>
      <w:pPr>
        <w:spacing w:line="259" w:lineRule="auto" w:after="60"/>
        <w:jc w:val="left"/>
      </w:pPr>
      <w:r>
        <w:t xml:space="preserve">Die GmbH ist nach Paragraph 242 HGB zur Buchführung und Erstellung eines Jahresabschlusses verpflichtet. Größenklasse nach Paragraph 267 HGB: voraussichtlich </w:t>
      </w:r>
      <w:r>
        <w:rPr>
          <w:b/>
        </w:rPr>
        <w:t>kleinst</w:t>
      </w:r>
      <w:r>
        <w:t xml:space="preserve"> (Bilanzsumme unter 350.000 EUR, Umsatz unter 700.000 EUR, weniger als 10 Beschäftigte). Erleichterungen:</w:t>
      </w:r>
    </w:p>
    <w:p>
      <w:pPr>
        <w:pStyle w:val="ListBullet"/>
        <w:spacing w:line="259" w:lineRule="auto" w:after="60"/>
      </w:pPr>
      <w:r>
        <w:t>vereinfachte Bilanz</w:t>
      </w:r>
    </w:p>
    <w:p>
      <w:pPr>
        <w:pStyle w:val="ListBullet"/>
        <w:spacing w:line="259" w:lineRule="auto" w:after="60"/>
      </w:pPr>
      <w:r>
        <w:t>keine Veröffentlichungspflicht im Bundesanzeiger, nur Hinterlegung möglich</w:t>
      </w:r>
    </w:p>
    <w:p>
      <w:pPr>
        <w:pStyle w:val="ListBullet"/>
        <w:spacing w:line="259" w:lineRule="auto" w:after="60"/>
      </w:pPr>
      <w:r>
        <w:t>Erleichterungen bei Anhang und Lagebericht (Lagebericht entfällt)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Behörden-Liste — Anmeldungen nach Eintragung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Behörde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Bezirksamt Mitte (Gewerbeamt)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Gewerbeanmeldung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Finanzamt für Körperschaften I Berlin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steuerliche Erfassung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binnen eines Monats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Transparenzregister (Bundesanzeiger Verlag)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wirtschaftlich Berechtigte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IHK Berlin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Mitgliedschaft (automatisch)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VBG (gesetzliche Unfallversicherung)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Mitgliedschaft (automatisch)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binnen einer Woche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Krankenkasse / Bundesagentur für Arbeit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Einstellung Mitarbeiterr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erstem Beschäftigtem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Datenschutzbeauftragter (nur bei mehr als 19 Personen mit Datenverarbeitung)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derzeit nicht erforderlich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4. Bankkonto und Stammeinlage</w:t>
      </w:r>
    </w:p>
    <w:p>
      <w:pPr>
        <w:spacing w:line="259" w:lineRule="auto" w:after="60"/>
        <w:jc w:val="left"/>
      </w:pPr>
      <w:r>
        <w:t>Die hälftige Stammeinlage (12.500 EUR) wird auf das Geschäftsgirokonto eingezahlt. Wichtig:</w:t>
      </w:r>
    </w:p>
    <w:p>
      <w:pPr>
        <w:pStyle w:val="ListBullet"/>
        <w:spacing w:line="259" w:lineRule="auto" w:after="60"/>
      </w:pPr>
      <w:r>
        <w:t>Konto wird auf den Namen "NeuroChain Labs GmbH in Gründung, vertreten durch Dr. Aylin Soeren" geführt.</w:t>
      </w:r>
    </w:p>
    <w:p>
      <w:pPr>
        <w:pStyle w:val="ListBullet"/>
        <w:spacing w:line="259" w:lineRule="auto" w:after="60"/>
      </w:pPr>
      <w:r>
        <w:t>Einzahlung erfolgt durch jeden Gründer separat mit Verwendungszweck "Stammeinlage Gesellschafter X".</w:t>
      </w:r>
    </w:p>
    <w:p>
      <w:pPr>
        <w:pStyle w:val="ListBullet"/>
        <w:spacing w:line="259" w:lineRule="auto" w:after="60"/>
      </w:pPr>
      <w:r>
        <w:t>Bankbestätigung wird der Notarin zur Beifügung in die Handelsregisteranmeldung übergeben.</w:t>
      </w:r>
    </w:p>
    <w:p>
      <w:pPr>
        <w:pStyle w:val="ListBullet"/>
        <w:spacing w:line="259" w:lineRule="auto" w:after="60"/>
      </w:pPr>
      <w:r>
        <w:t>Nach Eintragung wird das Konto auf "NeuroChain Labs GmbH" umgeschrieben.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Datenschutz</w:t>
      </w:r>
    </w:p>
    <w:p>
      <w:pPr>
        <w:spacing w:line="259" w:lineRule="auto" w:after="60"/>
        <w:jc w:val="left"/>
      </w:pPr>
      <w:r>
        <w:t>DSGVO-Pflichten ab Tag eins:</w:t>
      </w:r>
    </w:p>
    <w:p>
      <w:pPr>
        <w:pStyle w:val="ListBullet"/>
        <w:spacing w:line="259" w:lineRule="auto" w:after="60"/>
      </w:pPr>
      <w:r>
        <w:t>Verzeichnis von Verarbeitungstätigkeiten (Paragraph 30 DSGVO) anlegen</w:t>
      </w:r>
    </w:p>
    <w:p>
      <w:pPr>
        <w:pStyle w:val="ListBullet"/>
        <w:spacing w:line="259" w:lineRule="auto" w:after="60"/>
      </w:pPr>
      <w:r>
        <w:t>Datenschutzerklärung auf der Website</w:t>
      </w:r>
    </w:p>
    <w:p>
      <w:pPr>
        <w:pStyle w:val="ListBullet"/>
        <w:spacing w:line="259" w:lineRule="auto" w:after="60"/>
      </w:pPr>
      <w:r>
        <w:t>Auftragsverarbeitungsverträge (AVV) mit Cloud-Anbietern</w:t>
      </w:r>
    </w:p>
    <w:p>
      <w:pPr>
        <w:pStyle w:val="ListBullet"/>
        <w:spacing w:line="259" w:lineRule="auto" w:after="60"/>
      </w:pPr>
      <w:r>
        <w:t>Datenschutzbeauftragter: nicht erforderlich (unter 20 Beschäftigte), aber freiwillig sinnvoll</w:t>
      </w:r>
    </w:p>
    <w:p>
      <w:pPr>
        <w:pStyle w:val="ListBullet"/>
        <w:spacing w:line="259" w:lineRule="auto" w:after="60"/>
      </w:pPr>
      <w:r>
        <w:t>TOM (technisch-organisatorische Maßnahmen) dokumentieren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Verantwortlichkeitenmatrix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Eröffnung Geschäftsgirokonto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Beurkundung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Einzahlung Stammeinlage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jeder Gründer einzeln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Anmeldung 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Handelsregister-Anmeldung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Aylin / Notarin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unmittelbar nach Beurkundung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Gewerbeanmeldung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Aylin / Mira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HR-Eintragung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Fragebogen steuerliche Erfassung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Aylin / Eichbaum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binnen eines Monats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Transparenzregister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Aylin / Mira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Verzeichnis Verarbeitungstätigkeiten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binnen zwei Wochen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Datenschutzerklärung Website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Live-Gang Website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7. Kosten-Übersicht Gründung und Nachgründung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 (Beurkundung, Anmeldung)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Handelsregister-Eintragung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150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Gewerbeanmeldung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Steuerberater (Fragebogen, erstes Setup)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 (Side-Letter, IP-Assignments, Lizenzvertrag)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Bankgebühren (Kontoeröffnung)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bis 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Datenschutz-Setup (Website, AVVs)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5.170 EUR</w:t>
            </w:r>
          </w:p>
        </w:tc>
      </w:tr>
    </w:tbl>
    <w:p>
      <w:pPr>
        <w:spacing w:line="259" w:lineRule="auto" w:after="60"/>
        <w:jc w:val="left"/>
      </w:pPr>
      <w:r>
        <w:t>Diese Kosten werden aus der eingezahlten Stammeinlage und ggf. der Pfaffenrode-Investition (Use of Proceeds) getragen.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