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01 Partnerauftrag E-Mails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Erste E-Mail Partnerauftrag, Donnerstag 07:42 Uhr</w:t>
      </w:r>
    </w:p>
    <w:p>
      <w:pPr>
        <w:spacing w:line="259" w:lineRule="auto" w:after="60"/>
      </w:pP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Von: RAin Dr. Adelheid von Westarp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An: JAssoc Hildemar K.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/>
          <w:sz w:val="22"/>
        </w:rPr>
        <w:t>Cc: Deal Team Projekt Kometenfalter</w:t>
      </w:r>
    </w:p>
    <w:p>
      <w:pPr>
        <w:spacing w:after="60" w:before="120" w:line="259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Datum: Donnerstag, 07:42 Uhr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Betreff: Kometenfalter / Series A / bitte einmal schnell sortieren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Hildemar,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bitte bis 11:30 Uhr ein kurzes internes Briefing zu dem Term Sheet von Northbridge Growth III machen. Die Mandantin ist die Kometenfalter Systems GmbH, HRB Frankfurt am Main, Seed-finanziertes Softwareunternehmen. Gründer sind Kunigunde Reiter, Meinhard Voss und Walburga Stein. Lead Investor wäre Northbridge, daneben soll noch die kleine Angel-Gruppe um Siegfried Krämer mitlaufen.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Ich brauche keine akademische Abhandlung, sondern: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Cap Table einmal current und fully diluted. Bitte gegen Gesellschafterliste denken, nicht vermischen.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Liquidation Preference: was genau passiert bei einem Exit unter 18 Mio. EUR und über 35 Mio. EUR?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Anti-Dilution: broad-based weighted average oder full ratchet? Die Formulierung ist nicht sauber.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Vesting Schedule: Gründer sagen, sie hätten ja schon seit 2022 gearbeitet. Investor will trotzdem 48 Monate mit zwölfmonatigem Cliff.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Drag und Tag: passt das mit Minderheiten und Vinkulierung?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Consent Matters: sehen aus wie ein Beiratskatalog, sind aber im Term Sheet als Investor Director Approval formuliert. GmbH-Logik prüfen.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English contract under German law: Welche Begriffe lieber definieren als übersetzen?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Bitte am Ende: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Partnerbriefing max. eine Seite.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Mandantenfreundliche Erklärung für Kunigunde.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Liste mit Rückfragen für Investor Counsel.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Senior-Review-Gates markieren.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Und bitte nicht einfach "Gesellschafterliste = Cap Table" schreiben. Genau da passieren die Schmerzen.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A.</w:t>
      </w:r>
    </w:p>
    <w:p>
      <w:pPr>
        <w:spacing w:line="259" w:lineRule="auto" w:after="60"/>
      </w:pPr>
    </w:p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Zweite Email Partnerauftrag, 08:21 Uhr Nachschub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Von: RAin Dr. Adelheid von Westarp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An: JAssoc Hildemar K.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Cc: Roswitha Plöger</w:t>
      </w: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Betreff: AW: Kometenfalter — zwei Punkte vergessen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Hildemar,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zwei Sachen vergessen: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Convertible Tante Ermelind muss in das Cap Table, Variante Discount und Variante Valuation Cap durchrechnen, mit Annahme Wandlung beim Series-A-Closing. Bitte gegen den Vertrag in Datei 10 abgleichen.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Beirat steht in der Satzung als beratend, soll laut Term Sheet aber Investor Director Approval erteilen. Mapping in das deutsche Organrecht in Datei 14 nutzen.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Außerdem: ich sehe heute morgen im Postfach die Antwortmail von Brackenmuir über den Roundtrip-Markup, siehe Datei 11. Bitte bevor Sie loslegen, beide Mails parallel lesen. Es bringt nichts, das Term Sheet zu übersetzen, wenn der Markup schon weiterzieht.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