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Antrag auf Eröffnung des Insolvenzverfahrens (Eigenantrag)</w:t>
      </w:r>
    </w:p>
    <w:p>
      <w:pPr>
        <w:spacing w:line="259" w:lineRule="auto" w:after="60"/>
        <w:jc w:val="left"/>
      </w:pPr>
      <w:r>
        <w:rPr>
          <w:b/>
        </w:rPr>
        <w:t>Vellnitz Kunststofftechnik GmbH</w:t>
      </w:r>
      <w:r>
        <w:t xml:space="preserve"> · Zwickauer Straße 214 · 09116 Chemnitz · HRB 34712 (AG Chemnitz)</w:t>
      </w:r>
    </w:p>
    <w:p>
      <w:pPr>
        <w:spacing w:line="259" w:lineRule="auto" w:after="60"/>
        <w:jc w:val="left"/>
      </w:pPr>
      <w:r>
        <w:t>An das Amtsgericht Chemnitz — Insolvenzgericht — Fürstenstraße 21, 09130 Chemnitz</w:t>
      </w:r>
    </w:p>
    <w:p>
      <w:pPr>
        <w:spacing w:before="120" w:after="60" w:line="259" w:lineRule="auto"/>
        <w:jc w:val="left"/>
      </w:pPr>
      <w:r>
        <w:rPr>
          <w:rFonts w:ascii="Times New Roman" w:hAnsi="Times New Roman"/>
          <w:b/>
          <w:sz w:val="22"/>
        </w:rPr>
        <w:t>Chemnitz, den 15. April 2026</w:t>
      </w:r>
    </w:p>
    <w:p>
      <w:pPr>
        <w:spacing w:line="259" w:lineRule="auto" w:after="60"/>
        <w:jc w:val="left"/>
      </w:pPr>
      <w:r>
        <w:t>Betreff: Antrag auf Eröffnung des Insolvenzverfahrens über das Vermögen der Vellnitz Kunststofftechnik GmbH</w:t>
      </w:r>
    </w:p>
    <w:p>
      <w:pPr>
        <w:spacing w:before="120" w:after="60" w:line="259" w:lineRule="auto"/>
        <w:jc w:val="left"/>
      </w:pPr>
      <w:r>
        <w:rPr>
          <w:rFonts w:ascii="Times New Roman" w:hAnsi="Times New Roman"/>
          <w:b/>
          <w:sz w:val="22"/>
        </w:rPr>
        <w:t>Sehr geehrte Damen und Herren,</w:t>
      </w:r>
    </w:p>
    <w:p>
      <w:pPr>
        <w:spacing w:line="259" w:lineRule="auto" w:after="60"/>
        <w:jc w:val="left"/>
      </w:pPr>
      <w:r>
        <w:t>als alleinige Geschäftsführerin der Vellnitz Kunststofftechnik GmbH beantrage ich,</w:t>
      </w:r>
    </w:p>
    <w:p>
      <w:pPr>
        <w:spacing w:line="259" w:lineRule="auto" w:after="60"/>
        <w:jc w:val="left"/>
      </w:pPr>
      <w:r>
        <w:t>das Insolvenzverfahren über das Vermögen der Vellnitz Kunststofftechnik GmbH, Zwickauer Straße 214, 09116 Chemnitz, eingetragen im Handelsregister des Amtsgerichts Chemnitz unter HRB 34712, zu eröffnen.</w:t>
      </w:r>
    </w:p>
    <w:p>
      <w:pPr>
        <w:pStyle w:val="Heading2"/>
        <w:spacing w:line="259" w:lineRule="auto" w:after="60"/>
      </w:pPr>
      <w:r>
        <w:rPr>
          <w:rFonts w:ascii="Times New Roman" w:hAnsi="Times New Roman"/>
        </w:rPr>
        <w:t>1 Eröffnungsgrund</w:t>
      </w:r>
    </w:p>
    <w:p>
      <w:pPr>
        <w:spacing w:line="259" w:lineRule="auto" w:after="60"/>
        <w:jc w:val="left"/>
      </w:pPr>
      <w:r>
        <w:t>Die Gesellschaft ist zahlungsunfähig (§ 17 InsO). Die Zahlungsunfähigkeit ist im April 2026 eingetreten. Die Genossenschaftsbank Erzgebirge eG hat die Betriebsmittellinie über 350.000,00 EUR mit Schreiben vom 8. April 2026 fristlos gekündigt und den Saldo fällig gestellt. Damit ist die Finanzierung des Materialeinkaufs zusammengebrochen; die Gesellschaft kann die am 15. April 2026 fälligen Löhne und die laufenden Lieferantenverbindlichkeiten nicht mehr bedienen. Bis zur Kündigung der Linie konnte der Geschäftsbetrieb einschließlich des Materialeinkaufs — zuletzt gegen Vorkasse — aufrechterhalten werden.</w:t>
      </w:r>
    </w:p>
    <w:p>
      <w:pPr>
        <w:pStyle w:val="Heading2"/>
        <w:spacing w:line="259" w:lineRule="auto" w:after="60"/>
      </w:pPr>
      <w:r>
        <w:rPr>
          <w:rFonts w:ascii="Times New Roman" w:hAnsi="Times New Roman"/>
        </w:rPr>
        <w:t>2 Verhältnisse der Gesellschaft</w:t>
      </w:r>
    </w:p>
    <w:p>
      <w:pPr>
        <w:spacing w:line="259" w:lineRule="auto" w:after="60"/>
        <w:jc w:val="left"/>
      </w:pPr>
      <w:r>
        <w:t>Die Gesellschaft betreibt eine Kunststoffspritzgießerei mit 34 Arbeitnehmerinnen und Arbeitnehmern; Schwerpunkt sind Serienteile für die Automobilzulieferung und die Elektroindustrie. Der Umsatz des Geschäftsjahres 2025 betrug rund 7.940.000,00 EUR. Wesentliche Vermögenswerte sind der Maschinenpark (16 Spritzgießmaschinen, überwiegend geleast oder sicherungsübereignet), Vorräte mit einem Buchwert von rund 380.000,00 EUR sowie Forderungen aus Lieferungen und Leistungen von rund 610.000,00 EUR.</w:t>
      </w:r>
    </w:p>
    <w:p>
      <w:pPr>
        <w:pStyle w:val="Heading2"/>
        <w:spacing w:line="259" w:lineRule="auto" w:after="60"/>
      </w:pPr>
      <w:r>
        <w:rPr>
          <w:rFonts w:ascii="Times New Roman" w:hAnsi="Times New Roman"/>
        </w:rPr>
        <w:t>3 Verbindlichkeiten</w:t>
      </w:r>
    </w:p>
    <w:p>
      <w:pPr>
        <w:spacing w:line="259" w:lineRule="auto" w:after="60"/>
        <w:jc w:val="left"/>
      </w:pPr>
      <w:r>
        <w:t>Die Verbindlichkeiten belaufen sich nach dem beigefügten Gläubigerverzeichnis auf rund 3.418.000,00 EUR. Wesentliche Gläubiger sind die Genossenschaftsbank Erzgebirge eG (Kontokorrent und Darlehen, zusammen 892.000,00 EUR), das Finanzamt Chemnitz-Süd (Umsatz- und Lohnsteuer 471.300,00 EUR), die Einzugsstellen der Sozialversicherung (208.900,00 EUR), die Granova Polymer Handels GmbH (96.413,80 EUR Altforderungen), Leasinggeber und Energieversorger sowie weitere Lieferanten.</w:t>
      </w:r>
    </w:p>
    <w:p>
      <w:pPr>
        <w:pStyle w:val="Heading2"/>
        <w:spacing w:line="259" w:lineRule="auto" w:after="60"/>
      </w:pPr>
      <w:r>
        <w:rPr>
          <w:rFonts w:ascii="Times New Roman" w:hAnsi="Times New Roman"/>
        </w:rPr>
        <w:t>4 Anlagen</w:t>
      </w:r>
    </w:p>
    <w:p>
      <w:pPr>
        <w:spacing w:line="259" w:lineRule="auto" w:after="60"/>
        <w:jc w:val="left"/>
      </w:pPr>
      <w:r>
        <w:t>Dem Antrag sind beigefügt: das Verzeichnis der Gläubiger und ihrer Forderungen, das Vermögensverzeichnis, die betriebswirtschaftlichen Auswertungen für 2025 und das erste Quartal 2026, die Kontoauszüge der letzten drei Monate sowie die Erklärung nach § 13 Abs. 1 Satz 3 InsO. Ich versichere die Vollständigkeit und Richtigkeit der Angaben.</w:t>
      </w:r>
    </w:p>
    <w:p>
      <w:pPr>
        <w:spacing w:line="259" w:lineRule="auto" w:after="60"/>
        <w:jc w:val="left"/>
      </w:pPr>
      <w:r>
        <w:t>Im Interesse der Auftraggeber und der Belegschaft rege ich die Anordnung der vorläufigen Verwaltung und die Fortführung des Betriebs an; für laufende Serienabrufe bestehen auskömmliche Preise.</w:t>
      </w:r>
    </w:p>
    <w:p>
      <w:pPr>
        <w:spacing w:line="259" w:lineRule="auto" w:after="60"/>
        <w:jc w:val="left"/>
      </w:pPr>
      <w:r>
        <w:t>Mit freundlichen Grüßen</w:t>
      </w:r>
    </w:p>
    <w:p>
      <w:pPr>
        <w:spacing w:line="259" w:lineRule="auto" w:after="60"/>
        <w:jc w:val="left"/>
      </w:pPr>
      <w:r>
        <w:t>Katrin Wandelt</w:t>
      </w:r>
    </w:p>
    <w:p>
      <w:pPr>
        <w:spacing w:line="259" w:lineRule="auto" w:after="60"/>
        <w:jc w:val="left"/>
      </w:pPr>
      <w:r>
        <w:t>Geschäftsführerin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