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Amtsgericht Regensburg — Handelsregister Abteilung B</w:t>
      </w:r>
    </w:p>
    <w:p>
      <w:pPr>
        <w:spacing w:before="120" w:after="60" w:line="259" w:lineRule="auto"/>
        <w:jc w:val="left"/>
      </w:pPr>
      <w:r>
        <w:rPr>
          <w:rFonts w:ascii="Times New Roman" w:hAnsi="Times New Roman"/>
          <w:b/>
          <w:sz w:val="22"/>
        </w:rPr>
        <w:t>Ausdruck aus dem Handelsregister</w:t>
      </w:r>
    </w:p>
    <w:p>
      <w:pPr>
        <w:spacing w:before="120" w:after="60" w:line="259" w:lineRule="auto"/>
        <w:jc w:val="left"/>
      </w:pPr>
      <w:r>
        <w:rPr>
          <w:rFonts w:ascii="Times New Roman" w:hAnsi="Times New Roman"/>
          <w:b/>
          <w:sz w:val="22"/>
        </w:rPr>
        <w:t>Abruf vom 15.05.2026, 10:05 Uhr</w:t>
      </w:r>
    </w:p>
    <w:p>
      <w:pPr>
        <w:spacing w:before="120" w:after="60" w:line="259" w:lineRule="auto"/>
        <w:jc w:val="left"/>
      </w:pPr>
      <w:r>
        <w:rPr>
          <w:rFonts w:ascii="Times New Roman" w:hAnsi="Times New Roman"/>
          <w:b/>
          <w:sz w:val="22"/>
        </w:rPr>
        <w:t>Nummer der Firma: HRB 12894</w:t>
      </w:r>
    </w:p>
    <w:p>
      <w:pPr>
        <w:pStyle w:val="Heading2"/>
        <w:spacing w:before="120" w:after="60" w:line="259" w:lineRule="auto"/>
      </w:pPr>
      <w:r>
        <w:rPr>
          <w:rFonts w:ascii="Times New Roman" w:hAnsi="Times New Roman"/>
          <w:b/>
          <w:sz w:val="22"/>
        </w:rPr>
        <w:t>1 Firma</w:t>
      </w:r>
    </w:p>
    <w:p>
      <w:pPr>
        <w:spacing w:before="120" w:after="60" w:line="259" w:lineRule="auto"/>
        <w:jc w:val="left"/>
      </w:pPr>
      <w:r>
        <w:rPr>
          <w:rFonts w:ascii="Times New Roman" w:hAnsi="Times New Roman"/>
          <w:b/>
          <w:sz w:val="22"/>
        </w:rPr>
        <w:t>Donaupart Präzisionstechnik GmbH</w:t>
      </w:r>
    </w:p>
    <w:p>
      <w:pPr>
        <w:pStyle w:val="Heading2"/>
        <w:spacing w:before="120" w:after="60" w:line="259" w:lineRule="auto"/>
      </w:pPr>
      <w:r>
        <w:rPr>
          <w:rFonts w:ascii="Times New Roman" w:hAnsi="Times New Roman"/>
          <w:b/>
          <w:sz w:val="22"/>
        </w:rPr>
        <w:t>2 Sitz, Geschäftsanschrift</w:t>
      </w:r>
    </w:p>
    <w:p>
      <w:pPr>
        <w:spacing w:line="259" w:lineRule="auto" w:after="60"/>
        <w:jc w:val="left"/>
      </w:pPr>
      <w:r>
        <w:t>Regensburg. Geschäftsanschrift: Osttangente 44, 93055 Regensburg.</w:t>
      </w:r>
    </w:p>
    <w:p>
      <w:pPr>
        <w:pStyle w:val="Heading2"/>
        <w:spacing w:line="259" w:lineRule="auto" w:after="60"/>
      </w:pPr>
      <w:r>
        <w:rPr>
          <w:rFonts w:ascii="Times New Roman" w:hAnsi="Times New Roman"/>
        </w:rPr>
        <w:t>3 Gegenstand des Unternehmens</w:t>
      </w:r>
    </w:p>
    <w:p>
      <w:pPr>
        <w:spacing w:line="259" w:lineRule="auto" w:after="60"/>
        <w:jc w:val="left"/>
      </w:pPr>
      <w:r>
        <w:t>Entwicklung, Herstellung und Vertrieb von Dreh-, Fräs- und Präzisionsteilen für die Automobil- und Zulieferindustrie einschließlich Baugruppenmontage, Härterei- und Messdienstleistungen sowie alle damit zusammenhängenden Geschäfte.</w:t>
      </w:r>
    </w:p>
    <w:p>
      <w:pPr>
        <w:pStyle w:val="Heading2"/>
        <w:spacing w:line="259" w:lineRule="auto" w:after="60"/>
      </w:pPr>
      <w:r>
        <w:rPr>
          <w:rFonts w:ascii="Times New Roman" w:hAnsi="Times New Roman"/>
        </w:rPr>
        <w:t>4 Grund- oder Stammkapital</w:t>
      </w:r>
    </w:p>
    <w:p>
      <w:pPr>
        <w:spacing w:line="259" w:lineRule="auto" w:after="60"/>
        <w:jc w:val="left"/>
      </w:pPr>
      <w:r>
        <w:t>500.000,00 EUR</w:t>
      </w:r>
    </w:p>
    <w:p>
      <w:pPr>
        <w:pStyle w:val="Heading2"/>
        <w:spacing w:line="259" w:lineRule="auto" w:after="60"/>
      </w:pPr>
      <w:r>
        <w:rPr>
          <w:rFonts w:ascii="Times New Roman" w:hAnsi="Times New Roman"/>
        </w:rPr>
        <w:t>5 Vertretungsregelung, Geschäftsführer</w:t>
      </w:r>
    </w:p>
    <w:p>
      <w:pPr>
        <w:spacing w:line="259" w:lineRule="auto" w:after="60"/>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spacing w:line="259" w:lineRule="auto" w:after="60"/>
        <w:jc w:val="left"/>
      </w:pPr>
      <w:r>
        <w:t>Geschäftsführer: Obermeier, Stefan, Regenstauf, geb. 22.06.1974; einzelvertretungsberechtigt.</w:t>
      </w:r>
    </w:p>
    <w:p>
      <w:pPr>
        <w:pStyle w:val="Heading2"/>
        <w:spacing w:line="259" w:lineRule="auto" w:after="60"/>
      </w:pPr>
      <w:r>
        <w:rPr>
          <w:rFonts w:ascii="Times New Roman" w:hAnsi="Times New Roman"/>
        </w:rPr>
        <w:t>6 Rechtsform, Satzung</w:t>
      </w:r>
    </w:p>
    <w:p>
      <w:pPr>
        <w:spacing w:line="259" w:lineRule="auto" w:after="60"/>
        <w:jc w:val="left"/>
      </w:pPr>
      <w:r>
        <w:t>Gesellschaft mit beschränkter Haftung. Gesellschaftsvertrag vom 09.10.2007, zuletzt geändert durch Beschluss vom 30.06.2021 (Anpassung an die Konzernfinanzierung).</w:t>
      </w:r>
    </w:p>
    <w:p>
      <w:pPr>
        <w:pStyle w:val="Heading2"/>
        <w:spacing w:line="259" w:lineRule="auto" w:after="60"/>
      </w:pPr>
      <w:r>
        <w:rPr>
          <w:rFonts w:ascii="Times New Roman" w:hAnsi="Times New Roman"/>
        </w:rPr>
        <w:t>7 Eintragungen</w:t>
      </w:r>
    </w:p>
    <w:p>
      <w:pPr>
        <w:spacing w:line="259" w:lineRule="auto" w:after="60"/>
        <w:jc w:val="left"/>
      </w:pPr>
      <w:r>
        <w:t>Spalte 6 a): Durch Beschluss des Amtsgerichts Regensburg — Insolvenzgericht — vom 12.05.2026 (3 IN 152/26) ist über das Vermögen der Gesellschaft das Insolvenzverfahren eröffnet. Insolvenzverwalter: Rechtsanwalt Dr. Ludwig Stadlbauer, Regensburg. Die Gesellschaft ist durch die Eröffnung des Insolvenzverfahrens aufgelöst.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