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an die Erwerberin</w:t>
      </w:r>
    </w:p>
    <w:p>
      <w:pPr>
        <w:spacing w:line="259" w:lineRule="auto" w:after="60"/>
        <w:jc w:val="left"/>
      </w:pPr>
      <w:r>
        <w:rPr>
          <w:b/>
        </w:rPr>
        <w:t>Hellwege &amp; Kollegen Rechtsanwälte</w:t>
      </w:r>
      <w:r>
        <w:t xml:space="preserve"> · Bismarckstraße 82 · 41061 Mönchengladbach · Telefon 02161 4092-0</w:t>
      </w:r>
    </w:p>
    <w:p>
      <w:pPr>
        <w:spacing w:before="120" w:after="60" w:line="259" w:lineRule="auto"/>
        <w:jc w:val="left"/>
      </w:pPr>
      <w:r>
        <w:rPr>
          <w:rFonts w:ascii="Times New Roman" w:hAnsi="Times New Roman"/>
          <w:b/>
          <w:sz w:val="22"/>
        </w:rPr>
        <w:t>Unser Zeichen: 220/26 CH · Rechtsanwalt Dr. Carsten Hellwege, Insolvenzverwalter</w:t>
      </w:r>
    </w:p>
    <w:p>
      <w:pPr>
        <w:spacing w:before="120" w:after="60" w:line="259" w:lineRule="auto"/>
        <w:jc w:val="left"/>
      </w:pPr>
      <w:r>
        <w:rPr>
          <w:rFonts w:ascii="Times New Roman" w:hAnsi="Times New Roman"/>
          <w:b/>
          <w:sz w:val="22"/>
        </w:rPr>
        <w:t>Mönchengladbach, den 15.06.2026</w:t>
      </w:r>
    </w:p>
    <w:p>
      <w:pPr>
        <w:spacing w:before="120" w:after="60" w:line="259" w:lineRule="auto"/>
        <w:jc w:val="left"/>
      </w:pPr>
      <w:r>
        <w:rPr>
          <w:rFonts w:ascii="Times New Roman" w:hAnsi="Times New Roman"/>
          <w:b/>
          <w:sz w:val="22"/>
        </w:rPr>
        <w:t>Rheinpark Gewerbeimmobilien GmbH &amp; Co. KG</w:t>
      </w:r>
    </w:p>
    <w:p>
      <w:pPr>
        <w:spacing w:line="259" w:lineRule="auto" w:after="60"/>
        <w:jc w:val="left"/>
      </w:pPr>
      <w:r>
        <w:t>— vertreten durch die Rheinpark Verwaltungs-GmbH, diese vertreten durch den Geschäftsführer Björn Casparius —</w:t>
      </w:r>
    </w:p>
    <w:p>
      <w:pPr>
        <w:spacing w:before="120" w:after="60" w:line="259" w:lineRule="auto"/>
        <w:jc w:val="left"/>
      </w:pPr>
      <w:r>
        <w:rPr>
          <w:rFonts w:ascii="Times New Roman" w:hAnsi="Times New Roman"/>
          <w:b/>
          <w:sz w:val="22"/>
        </w:rPr>
        <w:t>Kaistraße 17</w:t>
      </w:r>
    </w:p>
    <w:p>
      <w:pPr>
        <w:spacing w:before="120" w:after="60" w:line="259" w:lineRule="auto"/>
        <w:jc w:val="left"/>
      </w:pPr>
      <w:r>
        <w:rPr>
          <w:rFonts w:ascii="Times New Roman" w:hAnsi="Times New Roman"/>
          <w:b/>
          <w:sz w:val="22"/>
        </w:rPr>
        <w:t>40221 Düsseldorf</w:t>
      </w:r>
    </w:p>
    <w:p>
      <w:pPr>
        <w:spacing w:line="259" w:lineRule="auto" w:after="60"/>
        <w:jc w:val="left"/>
      </w:pPr>
      <w:r>
        <w:rPr>
          <w:b/>
        </w:rPr>
        <w:t>Betreff: Insolvenzverfahren über das Vermögen der Vondering Metallform GmbH (Amtsgericht Mönchengladbach, 32 IN 71/26) — Anfechtung des Grundstückskaufvertrags vom 12.11.2025 (UR-Nr. 1834/2025 P) nach §§ 129, 133 Abs. 1, 143 InsO</w:t>
      </w:r>
    </w:p>
    <w:p>
      <w:pPr>
        <w:spacing w:line="259" w:lineRule="auto" w:after="60"/>
        <w:jc w:val="left"/>
      </w:pPr>
      <w:r>
        <w:t>Sehr geehrte Damen und Herren,</w:t>
      </w:r>
    </w:p>
    <w:p>
      <w:pPr>
        <w:spacing w:line="259" w:lineRule="auto" w:after="60"/>
        <w:jc w:val="left"/>
      </w:pPr>
      <w:r>
        <w:t>durch Beschluss des Amtsgerichts Mönchengladbach vom 01.06.2026 bin ich zum Insolvenzverwalter über das Vermögen der Vondering Metallform GmbH bestellt worden. In dieser Eigenschaft erkläre ich hiermit die Anfechtung des mit Ihnen geschlossenen notariellen Kaufvertrags vom 12.11.2025 über das Grundstück Krefelder Straße 214, Mönchengladbach, nebst der zu seiner Erfüllung vorgenommenen Auflassung und begründe dies wie folgt.</w:t>
      </w:r>
    </w:p>
    <w:p>
      <w:pPr>
        <w:spacing w:line="259" w:lineRule="auto" w:after="60"/>
        <w:jc w:val="left"/>
      </w:pPr>
      <w:r>
        <w:t>1 Anfechtbarkeit dem Grunde nach</w:t>
      </w:r>
    </w:p>
    <w:p>
      <w:pPr>
        <w:spacing w:line="259" w:lineRule="auto" w:after="60"/>
        <w:jc w:val="left"/>
      </w:pPr>
      <w:r>
        <w:t>1.1 Die Veräußerung des Betriebsgrundstücks ist eine Rechtshandlung der Schuldnerin, die innerhalb von zehn Jahren vor dem Eröffnungsantrag vom 16.03.2026 vorgenommen wurde (§ 133 Abs. 1 Satz 1 InsO in Verbindung mit § 140 InsO); tatsächlich lagen zwischen Beurkundung und Antrag nur rund vier Monate.</w:t>
      </w:r>
    </w:p>
    <w:p>
      <w:pPr>
        <w:spacing w:line="259" w:lineRule="auto" w:after="60"/>
        <w:jc w:val="left"/>
      </w:pPr>
      <w:r>
        <w:t>1.2 Die Rechtshandlung hat die Insolvenzgläubiger benachteiligt (§ 129 Abs. 1 InsO). Mir ist bewusst, dass Sie einwenden werden, das Grundstück sei durch die Grundschuld über nominal 2.100.000,00 EUR wertausschöpfend belastet gewesen. Dieser Einwand trägt nicht. Maßgeblich für die Frage der Wertausschöpfung ist nicht der Nominalbetrag der Grundschuld, sondern die Höhe der durch sie tatsächlich gesicherten Forderungen, denn wegen des nicht valutierten Teils stand der Schuldnerin aus der Sicherungsabrede ein Rückgewähranspruch zu, der Bestandteil ihres haftenden Vermögens war. Die gesicherten Forderungen valutierten nach der Bestätigung der Niederrhein-Bank AG vom 10.11.2025 mit 1.790.000,00 EUR. Schon bei dem beurkundeten Kaufpreis von 1.850.000,00 EUR verblieb somit ein freier Grundstückswert von 60.000,00 EUR, der den Gläubigern durch die anschließende Weiterleitung an einen Dritten entzogen worden ist. Hinzu kommt, dass das von der Schuldnerin selbst beauftragte Verkehrswertgutachten vom 24.10.2025 den vorläufigen Ertragswert mit 2.050.000,00 EUR ermittelt und lediglich wegen der von der Schuldnerin gewünschten eiligen Verwertung einen Abschlag von zehn Prozent vorgenommen hat. Der Sache nach wurde das Grundstück damit um rund 200.000,00 EUR unter seinem ohne Verwertungsdruck erzielbaren Wert veräußert; mindestens in diesem Umfang liegt eine unmittelbare Gläubigerbenachteiligung vor.</w:t>
      </w:r>
    </w:p>
    <w:p>
      <w:pPr>
        <w:spacing w:line="259" w:lineRule="auto" w:after="60"/>
        <w:jc w:val="left"/>
      </w:pPr>
      <w:r>
        <w:t>1.3 Die Schuldnerin handelte mit dem Vorsatz, ihre Gläubiger zu benachteiligen. Sie war bereits seit Mitte April 2025 zahlungsunfähig; ich verweise auf den als Anlage beigefügten Liquiditätsstatus, der ab dem 15.04.2025 eine durchgehende, zuletzt über 90 Prozent betragende Deckungslücke ausweist. Wer in dieser Lage sein einziges werthaltiges Anlagevermögen unter Zeitdruck mit einem Eilabschlag veräußert und den verbleibenden Übererlös taggleich an einen nahen Angehörigen des Geschäftsführers weiterleitet, nimmt die Benachteiligung seiner Gläubiger mindestens billigend in Kauf.</w:t>
      </w:r>
    </w:p>
    <w:p>
      <w:pPr>
        <w:spacing w:line="259" w:lineRule="auto" w:after="60"/>
        <w:jc w:val="left"/>
      </w:pPr>
      <w:r>
        <w:t>1.4 Ihre Kenntnis vom Gläubigerbenachteiligungsvorsatz wird nach § 133 Abs. 1 Satz 2 InsO vermutet, wenn Sie wussten, dass die Zahlungsunfähigkeit der Schuldnerin drohte und die Handlung die Gläubiger benachteiligte. Ihnen war aus dem Gutachten, das Ihnen nach Ziffer 2.2 des Kaufvertrags vorlag, der Eilabschlag ebenso bekannt wie der dort mitgeteilte Anlass der Veräußerung, nämlich die Rückführung fälliger Bankverbindlichkeiten. Zudem haben Sie das Objekt nach meinen Erkenntnissen im Herbst 2025 gezielt als kurzfristige Verwertung aus einer Sondersituation angekauft.</w:t>
      </w:r>
    </w:p>
    <w:p>
      <w:pPr>
        <w:spacing w:line="259" w:lineRule="auto" w:after="60"/>
        <w:jc w:val="left"/>
      </w:pPr>
      <w:r>
        <w:t>2 Rechtsfolge</w:t>
      </w:r>
    </w:p>
    <w:p>
      <w:pPr>
        <w:spacing w:line="259" w:lineRule="auto" w:after="60"/>
        <w:jc w:val="left"/>
      </w:pPr>
      <w:r>
        <w:t>Nach § 143 Abs. 1 InsO ist zur Insolvenzmasse zurückzugewähren, was durch die anfechtbare Handlung aus dem Vermögen der Schuldnerin veräußert worden ist. Ich fordere Sie daher auf, bis zum</w:t>
      </w:r>
    </w:p>
    <w:p>
      <w:pPr>
        <w:spacing w:line="259" w:lineRule="auto" w:after="60"/>
        <w:jc w:val="left"/>
      </w:pPr>
      <w:r>
        <w:rPr>
          <w:b/>
        </w:rPr>
        <w:t>17.07.2026</w:t>
      </w:r>
    </w:p>
    <w:p>
      <w:pPr>
        <w:spacing w:line="259" w:lineRule="auto" w:after="60"/>
        <w:jc w:val="left"/>
      </w:pPr>
      <w:r>
        <w:t>Ihre Bereitschaft zur Rückauflassung des Grundstücks Zug um Zug gegen Rückzahlung des Kaufpreises aus der Masse zu erklären, hilfsweise Wertersatz in Höhe der Differenz zwischen dem ohne Verwertungsdruck erzielbaren Wert und dem gezahlten Kaufpreis, mithin 200.000,00 EUR, an die Masse zu leisten. Sollte die Frist fruchtlos verstreichen, werde ich ohne weitere Ankündigung Klage erheben.</w:t>
      </w:r>
    </w:p>
    <w:p>
      <w:pPr>
        <w:spacing w:line="259" w:lineRule="auto" w:after="60"/>
        <w:jc w:val="left"/>
      </w:pPr>
      <w:r>
        <w:t>Mit freundlichen Grüßen</w:t>
      </w:r>
    </w:p>
    <w:p>
      <w:pPr>
        <w:spacing w:line="259" w:lineRule="auto" w:after="60"/>
        <w:jc w:val="left"/>
      </w:pPr>
      <w:r>
        <w:t>Dr. Carsten Hellwege</w:t>
      </w:r>
    </w:p>
    <w:p>
      <w:pPr>
        <w:spacing w:line="259" w:lineRule="auto" w:after="60"/>
        <w:jc w:val="left"/>
      </w:pPr>
      <w:r>
        <w:t>Rechtsanwalt, Insolvenzverwalter</w:t>
      </w:r>
    </w:p>
    <w:p>
      <w:pPr>
        <w:spacing w:line="259" w:lineRule="auto" w:after="60"/>
        <w:jc w:val="left"/>
      </w:pPr>
      <w:r>
        <w:t>Anlagen: Eröffnungsbeschluss vom 01.06.2026 (beglaubigte Abschrift), Liquiditätsstatus (Tabelle)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