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Protokoll der außerordentlichen Gesellschafterversammlung der Fuldablick Baustoffhandel GmbH</w:t>
      </w:r>
    </w:p>
    <w:p>
      <w:pPr>
        <w:spacing w:before="120" w:after="60" w:line="259" w:lineRule="auto"/>
        <w:jc w:val="left"/>
      </w:pPr>
      <w:r>
        <w:rPr>
          <w:rFonts w:ascii="Times New Roman" w:hAnsi="Times New Roman"/>
          <w:b/>
          <w:sz w:val="22"/>
        </w:rPr>
        <w:t>Fuldablick Baustoffhandel GmbH</w:t>
      </w:r>
    </w:p>
    <w:p>
      <w:pPr>
        <w:spacing w:before="120" w:after="60" w:line="259" w:lineRule="auto"/>
        <w:jc w:val="left"/>
      </w:pPr>
      <w:r>
        <w:rPr>
          <w:rFonts w:ascii="Times New Roman" w:hAnsi="Times New Roman"/>
          <w:b/>
          <w:sz w:val="22"/>
        </w:rPr>
        <w:t>Leipziger Straße 312, 34123 Kassel</w:t>
      </w:r>
    </w:p>
    <w:p>
      <w:pPr>
        <w:spacing w:before="120" w:after="60" w:line="259" w:lineRule="auto"/>
        <w:jc w:val="left"/>
      </w:pPr>
      <w:r>
        <w:rPr>
          <w:rFonts w:ascii="Times New Roman" w:hAnsi="Times New Roman"/>
          <w:b/>
          <w:sz w:val="22"/>
        </w:rPr>
        <w:t>Kassel, 27.01.2025, 17:00 bis 19:10 Uhr, Besprechungsraum der Gesellschaft</w:t>
      </w:r>
    </w:p>
    <w:p>
      <w:pPr>
        <w:spacing w:line="259" w:lineRule="auto" w:after="60"/>
        <w:jc w:val="left"/>
      </w:pPr>
      <w:r>
        <w:t>Anwesend: Herr Matthias Grebe (Gesellschafter-Geschäftsführer, 60 Prozent der Geschäftsanteile), Frau Bettina Grebe-Sondermann (Gesellschafterin, 40 Prozent der Geschäftsanteile). Damit ist das gesamte Stammkapital vertreten; auf Form und Frist der Einberufung wird verzichtet. Als Protokollführer wird Herr Grebe bestimmt.</w:t>
      </w:r>
    </w:p>
    <w:p>
      <w:pPr>
        <w:pStyle w:val="Heading2"/>
        <w:spacing w:line="259" w:lineRule="auto" w:after="60"/>
      </w:pPr>
      <w:r>
        <w:rPr>
          <w:rFonts w:ascii="Times New Roman" w:hAnsi="Times New Roman"/>
        </w:rPr>
        <w:t>1 Tagesordnungspunkt 1: Bericht zur Lage und zum Kurzgutachten Brebeck &amp; Cie.</w:t>
      </w:r>
    </w:p>
    <w:p>
      <w:pPr>
        <w:spacing w:line="259" w:lineRule="auto" w:after="60"/>
        <w:jc w:val="left"/>
      </w:pPr>
      <w:r>
        <w:t>Herr Grebe berichtet über das Kurzgutachten der Brebeck &amp; Cie. Wirtschaftsprüfungsgesellschaft mbH vom 10.12.2024. Das Gutachten stelle drohende Zahlungsunfähigkeit fest und mache die positive Fortbestehensprognose davon abhängig, dass die Gesellschafter bis zum 31.03.2025 mindestens 350.000,00 EUR zuführen. Herr Grebe erläutert, dass sich die Auftragslage im Januar leicht belebt habe und die Hausbank Gespräche über eine Saisonlinie in Aussicht gestellt habe.</w:t>
      </w:r>
    </w:p>
    <w:p>
      <w:pPr>
        <w:pStyle w:val="Heading2"/>
        <w:spacing w:before="120" w:after="60" w:line="259" w:lineRule="auto"/>
      </w:pPr>
      <w:r>
        <w:rPr>
          <w:rFonts w:ascii="Times New Roman" w:hAnsi="Times New Roman"/>
          <w:b/>
          <w:sz w:val="22"/>
        </w:rPr>
        <w:t>2 Tagesordnungspunkt 2: Beschlussfassung über einen Gesellschafterzuschuss</w:t>
      </w:r>
    </w:p>
    <w:p>
      <w:pPr>
        <w:spacing w:line="259" w:lineRule="auto" w:after="60"/>
        <w:jc w:val="left"/>
      </w:pPr>
      <w:r>
        <w:t>Frau Grebe-Sondermann erklärt, sie halte einen Zuschuss dem Grunde nach für richtig, könne ihren Anteil von 140.000,00 EUR jedoch erst nach dem für das zweite Quartal 2025 erwarteten Verkauf einer privaten Immobilie darstellen. Herr Grebe erklärt, er könne kurzfristig höchstens 60.000,00 EUR aufbringen und wolle eine Nachschusspflicht ohne Beteiligung seiner Mitgesellschafterin nicht übernehmen.</w:t>
      </w:r>
    </w:p>
    <w:p>
      <w:pPr>
        <w:spacing w:line="259" w:lineRule="auto" w:after="60"/>
        <w:jc w:val="left"/>
      </w:pPr>
      <w:r>
        <w:rPr>
          <w:b/>
        </w:rPr>
        <w:t>Beschluss:</w:t>
      </w:r>
      <w:r>
        <w:t xml:space="preserve"> Die Gesellschafter befürworten die Zuführung von 350.000,00 EUR </w:t>
      </w:r>
      <w:r>
        <w:rPr>
          <w:b/>
        </w:rPr>
        <w:t>dem Grunde nach einstimmig</w:t>
      </w:r>
      <w:r>
        <w:t xml:space="preserve">. Die Beschlussfassung über Höhe, Zeitpunkt und Form der Einzahlung wird </w:t>
      </w:r>
      <w:r>
        <w:rPr>
          <w:b/>
        </w:rPr>
        <w:t>vertagt</w:t>
      </w:r>
      <w:r>
        <w:t xml:space="preserve"> und soll in einer weiteren Versammlung spätestens im März 2025 erfolgen, sobald Klarheit über den Immobilienverkauf und die Saisonlinie der Hausbank besteht.</w:t>
      </w:r>
    </w:p>
    <w:p>
      <w:pPr>
        <w:pStyle w:val="Heading2"/>
        <w:spacing w:line="259" w:lineRule="auto" w:after="60"/>
      </w:pPr>
      <w:r>
        <w:rPr>
          <w:rFonts w:ascii="Times New Roman" w:hAnsi="Times New Roman"/>
        </w:rPr>
        <w:t>3 Tagesordnungspunkt 3: Verschiedenes</w:t>
      </w:r>
    </w:p>
    <w:p>
      <w:pPr>
        <w:spacing w:line="259" w:lineRule="auto" w:after="60"/>
        <w:jc w:val="left"/>
      </w:pPr>
      <w:r>
        <w:t>Die Geschäftsführung wird gebeten, den Finanzstatus monatlich fortzuschreiben und die Lieferantenbeziehung zur Dämmtec Werra GmbH als wichtigstem Vorlieferanten „mit Priorität zu pflegen". Weitere Beschlüsse werden nicht gefasst.</w:t>
      </w:r>
    </w:p>
    <w:p>
      <w:pPr>
        <w:spacing w:line="259" w:lineRule="auto" w:after="60"/>
        <w:jc w:val="left"/>
      </w:pPr>
      <w:r>
        <w:rPr>
          <w:b/>
        </w:rPr>
        <w:t>Nachrichtlicher Vermerk der Insolvenzverwalterin (Handakte):</w:t>
      </w:r>
      <w:r>
        <w:t xml:space="preserve"> Eine weitere Gesellschafterversammlung zur Beschlussfassung über die Einzahlung hat nach den vorliegenden Unterlagen nicht stattgefunden. Ein Zuschuss ist zu keinem Zeitpunkt geleistet worden; der Immobilienverkauf der Gesellschafterin wurde nach deren Angabe im Juni 2025 abgebrochen.</w:t>
      </w:r>
    </w:p>
    <w:p>
      <w:pPr>
        <w:spacing w:line="259" w:lineRule="auto" w:after="60"/>
        <w:jc w:val="left"/>
      </w:pPr>
      <w:r>
        <w:t>Kassel, 27.01.2025</w:t>
      </w:r>
    </w:p>
    <w:p>
      <w:pPr>
        <w:spacing w:line="259" w:lineRule="auto" w:after="60"/>
        <w:jc w:val="left"/>
      </w:pPr>
      <w:r>
        <w:t>Matthias Grebe (Protokollführer) — Bettina Grebe-Sondermann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