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Inventur- und Übergabeprotokoll zur Abholung des übereigneten Warenlagers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Dämmtec Werra GmbH</w:t>
      </w:r>
      <w:r>
        <w:rPr>
          <w:rFonts w:ascii="Times New Roman" w:hAnsi="Times New Roman"/>
          <w:b/>
          <w:sz w:val="22"/>
        </w:rPr>
        <w:t xml:space="preserve"> — Logistik/Zentrallager, Am Werrabogen 14, 37269 Eschwege</w:t>
      </w:r>
    </w:p>
    <w:p>
      <w:pPr>
        <w:spacing w:line="259" w:lineRule="auto" w:after="60"/>
        <w:jc w:val="left"/>
      </w:pPr>
      <w:r>
        <w:t xml:space="preserve">in Anwesenheit der </w:t>
      </w:r>
      <w:r>
        <w:rPr>
          <w:b/>
        </w:rPr>
        <w:t>Fuldablick Baustoffhandel GmbH</w:t>
      </w:r>
      <w:r>
        <w:t>, Leipziger Straße 312, 34123 Kassel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Kassel, 19.12.2025, 06:45 bis 15:20 Uhr</w:t>
      </w:r>
    </w:p>
    <w:p>
      <w:pPr>
        <w:spacing w:line="259" w:lineRule="auto" w:after="60"/>
        <w:jc w:val="left"/>
      </w:pPr>
      <w:r>
        <w:rPr>
          <w:b/>
        </w:rPr>
        <w:t>Betreff: Abholung der gemäß Übereignungs- und Tilgungsvereinbarung vom 18.12.2025 übereigneten Bestände; körperliche Bestandsaufnahme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Beteiligte</w:t>
      </w:r>
    </w:p>
    <w:p>
      <w:pPr>
        <w:spacing w:line="259" w:lineRule="auto" w:after="60"/>
        <w:jc w:val="left"/>
      </w:pPr>
      <w:r>
        <w:t>Für die Dämmtec: Herr Bastian Rohloff (Lagerleiter), Herr Kurrle (Vertrieb), fünf Fahrer mit fünf Sattelzügen (drei Umläufe). Für die Fuldablick: Herr Wenzel (Prokurist), Herr Damir Okic (Lagermeister).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 Bestandsaufnahme</w:t>
      </w:r>
    </w:p>
    <w:p>
      <w:pPr>
        <w:spacing w:line="259" w:lineRule="auto" w:after="60"/>
        <w:jc w:val="left"/>
      </w:pPr>
      <w:r>
        <w:t xml:space="preserve">Die Bestände wurden palettenweise gescannt, gezählt und gegen die Lagerliste vom 17.12.2025 abgeglichen. Ergebnis: Position 1: 120 Paletten (Soll 120). Position 2: 208 Paletten (Soll 210; zwei Paletten wurden am 18.12.2025 versehentlich an einen Barverkaufskunden ausgeliefert, siehe Ziffer 3). Position 3: 95 Paletten (Soll 95). Position 4: 150 Paletten (Soll 150), davon vier Paletten mit oberflächlichen Kantenbeschädigungen, Übernahme unter Vorbehalt der Minderbewertung. Position 5: 90 Paletten (Soll 90). </w:t>
      </w:r>
      <w:r>
        <w:rPr>
          <w:b/>
        </w:rPr>
        <w:t>Übernommen insgesamt: 663 Paletten.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Abweichungen und Ausgleich</w:t>
      </w:r>
    </w:p>
    <w:p>
      <w:pPr>
        <w:spacing w:line="259" w:lineRule="auto" w:after="60"/>
        <w:jc w:val="left"/>
      </w:pPr>
      <w:r>
        <w:t>Für die zwei fehlenden Paletten der Position 2 (Buchwert je 96,00 EUR, zusammen 192,00 EUR) erstattet die Fuldablick den Barverkaufserlös von 240,00 EUR an die Dämmtec; der Betrag wurde von Herrn Wenzel bar übergeben und von Herrn Rohloff quittiert. Die Minderbewertung der vier beschädigten Paletten der Position 4 wird einvernehmlich mit pauschal 200,00 EUR angesetzt und von der Dämmtec getragen; ein Rückgriff auf die Fuldablick findet insoweit nach Ziffer 4 der Vereinbarung vom 18.12.2025 nicht statt.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Erklärungen</w:t>
      </w:r>
    </w:p>
    <w:p>
      <w:pPr>
        <w:spacing w:line="259" w:lineRule="auto" w:after="60"/>
        <w:jc w:val="left"/>
      </w:pPr>
      <w:r>
        <w:t>Herr Wenzel erklärte, mit der Verladung sei das Dämmstofflager der Fuldablick vollständig geräumt; verbleibende Restbestände anderer Sortimente stünden nicht im Eigentum der Dämmtec. Herr Rohloff bestätigte den ordnungsgemäßen Zustand der übernommenen Ware mit Ausnahme der unter Ziffer 2 und 3 genannten Punkte. Die Ware wird in das Zentrallager Eschwege verbracht und dort separiert erfasst (Chargenkennung FULDA-12-25).</w:t>
      </w:r>
    </w:p>
    <w:p>
      <w:pPr>
        <w:spacing w:line="259" w:lineRule="auto" w:after="60"/>
        <w:jc w:val="left"/>
      </w:pPr>
      <w:r>
        <w:t>Kassel, den 19.12.2025</w:t>
      </w:r>
    </w:p>
    <w:p>
      <w:pPr>
        <w:spacing w:line="259" w:lineRule="auto" w:after="60"/>
        <w:jc w:val="left"/>
      </w:pPr>
      <w:r>
        <w:t>Rohloff (Dämmtec, Lagerleiter) — Kurrle (Dämmtec, Vertrieb) — Wenzel (Fuldablick, Prokurist) — Okic (Fuldablick, Lagermeister)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