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Eigenantrag auf Eröffnung des Insolvenzverfahrens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Fuldablick Baustoffhandel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Leipziger Straße 312, 34123 Kassel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vertreten durch den Geschäftsführer Matthias Grebe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 Kassel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— Insolvenzgericht —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Friedrichsstraße 32-34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34117 Kassel</w:t>
      </w:r>
    </w:p>
    <w:p>
      <w:pPr>
        <w:spacing w:line="259" w:lineRule="auto" w:after="60"/>
        <w:jc w:val="left"/>
      </w:pPr>
      <w:r>
        <w:t>Kassel, 09.02.2026</w:t>
      </w:r>
    </w:p>
    <w:p>
      <w:pPr>
        <w:spacing w:line="259" w:lineRule="auto" w:after="60"/>
        <w:jc w:val="left"/>
      </w:pPr>
      <w:r>
        <w:rPr>
          <w:b/>
        </w:rPr>
        <w:t>Betreff: Antrag auf Eröffnung des Insolvenzverfahrens über das Vermögen der Fuldablick Baustoffhandel GmbH (Eigenantrag)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namens der Fuldablick Baustoffhandel GmbH, deren einzelvertretungsberechtigter Geschäftsführer ich bin, beantrage ich,</w:t>
      </w:r>
    </w:p>
    <w:p>
      <w:pPr>
        <w:spacing w:line="259" w:lineRule="auto" w:after="60"/>
        <w:jc w:val="left"/>
      </w:pPr>
      <w:r>
        <w:t>das Insolvenzverfahren über das Vermögen der Gesellschaft zu eröffnen.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 Angaben zur Schuldnerin</w:t>
      </w:r>
    </w:p>
    <w:p>
      <w:pPr>
        <w:spacing w:line="259" w:lineRule="auto" w:after="60"/>
        <w:jc w:val="left"/>
      </w:pPr>
      <w:r>
        <w:t>Die Schuldnerin betreibt in Kassel einen Baustoffhandel mit Schwerpunkt Dämmstoffe und beschäftigt derzeit zwölf Arbeitnehmer. Handelsregister: Amtsgericht Kassel, HRB 17922. Stammkapital: 100.000,00 EUR. Gesellschafter sind der Unterzeichner (60 Prozent) und Frau Bettina Grebe-Sondermann (40 Prozent).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Eröffnungsgrund</w:t>
      </w:r>
    </w:p>
    <w:p>
      <w:pPr>
        <w:spacing w:line="259" w:lineRule="auto" w:after="60"/>
        <w:jc w:val="left"/>
      </w:pPr>
      <w:r>
        <w:t xml:space="preserve">Die Schuldnerin ist zahlungsunfähig (§ 17 InsO). </w:t>
      </w:r>
      <w:r>
        <w:rPr>
          <w:b/>
        </w:rPr>
        <w:t>Die Zahlungsunfähigkeit ist Mitte Januar 2026 eingetreten</w:t>
      </w:r>
      <w:r>
        <w:t>, nachdem die Hausbank die Kontokorrentlinie mit Schreiben vom 08.01.2026 gekündigt und fällig gestellt hat. Bis dahin konnte die Gesellschaft ihre Verbindlichkeiten nach meiner Einschätzung im Kern bedienen; bestehende Lieferantenrückstände waren Gegenstand laufender Gespräche und wurden — wie zuletzt mit dem Hauptlieferanten im Dezember 2025 — einvernehmlich zurückgeführt. Nach der Linienkündigung sind kurzfristig fällige Verbindlichkeiten von mehr als 230.000,00 EUR nicht mehr bedienbar; Löhne konnten für Januar 2026 nur teilweise gezahlt werden.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Beigefügte Unterlagen</w:t>
      </w:r>
    </w:p>
    <w:p>
      <w:pPr>
        <w:spacing w:line="259" w:lineRule="auto" w:after="60"/>
        <w:jc w:val="left"/>
      </w:pPr>
      <w:r>
        <w:t>Beigefügt sind das Gläubiger- und Forderungsverzeichnis (Stand 06.02.2026, Gesamtvolumen 249.200,00 EUR), das Vermögensverzeichnis, die Saldenlisten der Finanzbuchhaltung, die letzte betriebswirtschaftliche Auswertung sowie eine Aufstellung der laufenden Aufträge. Eigenverwaltung wird nicht beantragt.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Erklärungen</w:t>
      </w:r>
    </w:p>
    <w:p>
      <w:pPr>
        <w:spacing w:line="259" w:lineRule="auto" w:after="60"/>
        <w:jc w:val="left"/>
      </w:pPr>
      <w:r>
        <w:t>Ich versichere die Richtigkeit und Vollständigkeit der gemachten Angaben. Über das Vermögen der Schuldnerin war bisher kein Insolvenzverfahren anhängig.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Matthias Grebe</w:t>
      </w:r>
    </w:p>
    <w:p>
      <w:pPr>
        <w:spacing w:line="259" w:lineRule="auto" w:after="60"/>
        <w:jc w:val="left"/>
      </w:pPr>
      <w:r>
        <w:t>Geschäftsführer</w:t>
      </w:r>
    </w:p>
    <w:p>
      <w:pPr>
        <w:spacing w:line="259" w:lineRule="auto" w:after="60"/>
        <w:jc w:val="left"/>
      </w:pPr>
      <w:r>
        <w:rPr>
          <w:b/>
        </w:rPr>
        <w:t>Eingangsstempel des Gerichts:</w:t>
      </w:r>
      <w:r>
        <w:t xml:space="preserve"> Amtsgericht Kassel, eingegangen am 09.02.2026, 09:37 Uhr.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