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Vollstreckungsbescheid</w:t>
      </w:r>
    </w:p>
    <w:p>
      <w:pPr>
        <w:spacing w:before="120" w:after="60" w:line="259" w:lineRule="auto"/>
        <w:jc w:val="left"/>
      </w:pPr>
      <w:r>
        <w:rPr>
          <w:rFonts w:ascii="Times New Roman" w:hAnsi="Times New Roman"/>
          <w:b/>
          <w:sz w:val="22"/>
        </w:rPr>
        <w:t>Amtsgericht Coburg — Zentrales Mahngericht —</w:t>
      </w:r>
    </w:p>
    <w:p>
      <w:pPr>
        <w:spacing w:before="120" w:after="60" w:line="259" w:lineRule="auto"/>
        <w:jc w:val="left"/>
      </w:pPr>
      <w:r>
        <w:rPr>
          <w:rFonts w:ascii="Times New Roman" w:hAnsi="Times New Roman"/>
          <w:b/>
          <w:sz w:val="22"/>
        </w:rPr>
        <w:t>Heiligkreuzstraße 22, 96450 Coburg</w:t>
      </w:r>
    </w:p>
    <w:p>
      <w:pPr>
        <w:spacing w:before="120" w:after="60" w:line="259" w:lineRule="auto"/>
        <w:jc w:val="left"/>
      </w:pPr>
      <w:r>
        <w:rPr>
          <w:rFonts w:ascii="Times New Roman" w:hAnsi="Times New Roman"/>
          <w:b/>
          <w:sz w:val="22"/>
        </w:rPr>
        <w:t>Geschäftsnummer: 26-0483321-0-4</w:t>
      </w:r>
    </w:p>
    <w:p>
      <w:pPr>
        <w:spacing w:before="120" w:after="60" w:line="259" w:lineRule="auto"/>
        <w:jc w:val="left"/>
      </w:pPr>
      <w:r>
        <w:rPr>
          <w:rFonts w:ascii="Times New Roman" w:hAnsi="Times New Roman"/>
          <w:b/>
          <w:sz w:val="22"/>
        </w:rPr>
        <w:t>Coburg, 19.01.2026</w:t>
      </w:r>
    </w:p>
    <w:p>
      <w:pPr>
        <w:pStyle w:val="Heading2"/>
        <w:spacing w:before="120" w:after="60" w:line="259" w:lineRule="auto"/>
      </w:pPr>
      <w:r>
        <w:rPr>
          <w:rFonts w:ascii="Times New Roman" w:hAnsi="Times New Roman"/>
          <w:b/>
          <w:sz w:val="22"/>
        </w:rPr>
        <w:t>1 Parteien</w:t>
      </w:r>
    </w:p>
    <w:p>
      <w:pPr>
        <w:spacing w:line="259" w:lineRule="auto" w:after="60"/>
        <w:jc w:val="left"/>
      </w:pPr>
      <w:r>
        <w:rPr>
          <w:b/>
        </w:rPr>
        <w:t>Antragstellerin (Gläubigerin):</w:t>
      </w:r>
      <w:r>
        <w:t xml:space="preserve"> Karow Verpackungswerk GmbH, Nördliche Ringstraße 27, 91126 Schwabach, gesetzlich vertreten durch den Geschäftsführer Herbert Karow, ebenda.</w:t>
      </w:r>
    </w:p>
    <w:p>
      <w:pPr>
        <w:spacing w:line="259" w:lineRule="auto" w:after="60"/>
        <w:jc w:val="left"/>
      </w:pPr>
      <w:r>
        <w:t>Prozessbevollmächtigte: Rechtsanwältin Dr. Sabine Ottmann, Königstorgraben 5, 90402 Nürnberg.</w:t>
      </w:r>
    </w:p>
    <w:p>
      <w:pPr>
        <w:spacing w:line="259" w:lineRule="auto" w:after="60"/>
        <w:jc w:val="left"/>
      </w:pPr>
      <w:r>
        <w:rPr>
          <w:b/>
        </w:rPr>
        <w:t>Antragsgegnerin (Schuldnerin):</w:t>
      </w:r>
      <w:r>
        <w:t xml:space="preserve"> Frankenletter Druck- und Medien GmbH, Waldstraße 41, 90763 Fürth, gesetzlich vertreten durch den Geschäftsführer Dieter Pflugbeil, ebenda.</w:t>
      </w:r>
    </w:p>
    <w:p>
      <w:pPr>
        <w:pStyle w:val="Heading2"/>
        <w:spacing w:line="259" w:lineRule="auto" w:after="60"/>
      </w:pPr>
      <w:r>
        <w:rPr>
          <w:rFonts w:ascii="Times New Roman" w:hAnsi="Times New Roman"/>
        </w:rPr>
        <w:t>2 Vollstreckungsbescheid</w:t>
      </w:r>
    </w:p>
    <w:p>
      <w:pPr>
        <w:spacing w:line="259" w:lineRule="auto" w:after="60"/>
        <w:jc w:val="left"/>
      </w:pPr>
      <w:r>
        <w:t>Auf Grund des Mahnbescheids des Amtsgerichts Coburg vom 15.12.2025, zugestellt am 18.12.2025, gegen den kein Widerspruch erhoben worden ist, hat die Antragsgegnerin an die Antragstellerin zu zahlen:</w:t>
      </w:r>
    </w:p>
    <w:p>
      <w:pPr>
        <w:pStyle w:val="Heading2"/>
        <w:spacing w:line="259" w:lineRule="auto" w:after="60"/>
      </w:pPr>
      <w:r>
        <w:rPr>
          <w:rFonts w:ascii="Times New Roman" w:hAnsi="Times New Roman"/>
        </w:rPr>
        <w:t>2.1 Hauptforderung</w:t>
      </w:r>
    </w:p>
    <w:p>
      <w:pPr>
        <w:spacing w:line="259" w:lineRule="auto" w:after="60"/>
        <w:jc w:val="left"/>
      </w:pPr>
      <w:r>
        <w:t xml:space="preserve">Kaufpreis- und Werklohnforderungen aus Warenlieferungen gemäß Rechnungen RE-2025-7714 vom 28.07.2025, RE-2025-7938 vom 25.08.2025, RE-2025-8203 vom 22.09.2025 und RE-2025-8464 vom 20.10.2025: </w:t>
      </w:r>
      <w:r>
        <w:rPr>
          <w:b/>
        </w:rPr>
        <w:t>58.900,00 EUR</w:t>
      </w:r>
      <w:r>
        <w:t>.</w:t>
      </w:r>
    </w:p>
    <w:p>
      <w:pPr>
        <w:pStyle w:val="Heading2"/>
        <w:spacing w:line="259" w:lineRule="auto" w:after="60"/>
      </w:pPr>
      <w:r>
        <w:rPr>
          <w:rFonts w:ascii="Times New Roman" w:hAnsi="Times New Roman"/>
        </w:rPr>
        <w:t>2.2 Zinsen</w:t>
      </w:r>
    </w:p>
    <w:p>
      <w:pPr>
        <w:spacing w:line="259" w:lineRule="auto" w:after="60"/>
        <w:jc w:val="left"/>
      </w:pPr>
      <w:r>
        <w:t>Zinsen in Höhe von neun Prozentpunkten über dem Basiszinssatz aus 16.400,00 EUR seit dem 28.08.2025, aus 14.250,00 EUR seit dem 25.09.2025, aus 15.800,00 EUR seit dem 23.10.2025 und aus 12.450,00 EUR seit dem 20.11.2025.</w:t>
      </w:r>
    </w:p>
    <w:p>
      <w:pPr>
        <w:pStyle w:val="Heading2"/>
        <w:spacing w:line="259" w:lineRule="auto" w:after="60"/>
      </w:pPr>
      <w:r>
        <w:rPr>
          <w:rFonts w:ascii="Times New Roman" w:hAnsi="Times New Roman"/>
        </w:rPr>
        <w:t>2.3 Nebenforderungen und Kosten</w:t>
      </w:r>
    </w:p>
    <w:p>
      <w:pPr>
        <w:spacing w:line="259" w:lineRule="auto" w:after="60"/>
        <w:jc w:val="left"/>
      </w:pPr>
      <w:r>
        <w:t>Verzugspauschalen (4 × 40,00 EUR): 160,00 EUR. Rücklastschriftkosten: 8,42 EUR. Kosten des Mahnverfahrens (Gerichtskosten): 366,00 EUR. Kosten der Antragstellerin für das Mahnverfahren (Rechtsanwaltsvergütung): 828,20 EUR.</w:t>
      </w:r>
    </w:p>
    <w:p>
      <w:pPr>
        <w:pStyle w:val="Heading2"/>
        <w:spacing w:line="259" w:lineRule="auto" w:after="60"/>
      </w:pPr>
      <w:r>
        <w:rPr>
          <w:rFonts w:ascii="Times New Roman" w:hAnsi="Times New Roman"/>
        </w:rPr>
        <w:t>3 Vollstreckbarkeit</w:t>
      </w:r>
    </w:p>
    <w:p>
      <w:pPr>
        <w:spacing w:line="259" w:lineRule="auto" w:after="60"/>
        <w:jc w:val="left"/>
      </w:pPr>
      <w:r>
        <w:t>Dieser Vollstreckungsbescheid ist vorläufig vollstreckbar. Er steht einem für vorläufig vollstreckbar erklärten Versäumnisurteil gleich.</w:t>
      </w:r>
    </w:p>
    <w:p>
      <w:pPr>
        <w:pStyle w:val="Heading2"/>
        <w:spacing w:line="259" w:lineRule="auto" w:after="60"/>
      </w:pPr>
      <w:r>
        <w:rPr>
          <w:rFonts w:ascii="Times New Roman" w:hAnsi="Times New Roman"/>
        </w:rPr>
        <w:t>4 Rechtsbehelfsbelehrung</w:t>
      </w:r>
    </w:p>
    <w:p>
      <w:pPr>
        <w:spacing w:line="259" w:lineRule="auto" w:after="60"/>
        <w:jc w:val="left"/>
      </w:pPr>
      <w:r>
        <w:t>Gegen diesen Vollstreckungsbescheid kann die Antragsgegnerin binnen einer Notfrist von zwei Wochen ab Zustellung Einspruch beim Amtsgericht Coburg einlegen. Der Einspruch hindert die Zwangsvollstreckung nur, wenn das Gericht sie einstweilen einstellt.</w:t>
      </w:r>
    </w:p>
    <w:p>
      <w:pPr>
        <w:spacing w:line="259" w:lineRule="auto" w:after="60"/>
        <w:jc w:val="left"/>
      </w:pPr>
      <w:r>
        <w:t>Ausgefertigt: Amtsgericht Coburg, Urkundsbeamtin der Geschäftsstelle Reindl</w:t>
      </w:r>
    </w:p>
    <w:p>
      <w:pPr>
        <w:spacing w:line="259" w:lineRule="auto" w:after="60"/>
        <w:jc w:val="left"/>
      </w:pPr>
      <w:r>
        <w:rPr>
          <w:b/>
        </w:rPr>
        <w:t>Zustellungsvermerk:</w:t>
      </w:r>
      <w:r>
        <w:t xml:space="preserve"> Zugestellt an die Antragsgegnerin am 22.01.2026 (Postzustellungsurkunde).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