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Eröffnungsbeschluss</w:t>
      </w:r>
    </w:p>
    <w:p>
      <w:pPr>
        <w:spacing w:before="120" w:after="60" w:line="259" w:lineRule="auto"/>
        <w:jc w:val="left"/>
      </w:pPr>
      <w:r>
        <w:rPr>
          <w:rFonts w:ascii="Times New Roman" w:hAnsi="Times New Roman"/>
          <w:b/>
          <w:sz w:val="22"/>
        </w:rPr>
        <w:t>Amtsgericht Lübeck</w:t>
      </w:r>
      <w:r>
        <w:rPr>
          <w:rFonts w:ascii="Times New Roman" w:hAnsi="Times New Roman"/>
          <w:b/>
          <w:sz w:val="22"/>
        </w:rPr>
        <w:t xml:space="preserve"> · Am Burgfeld 7 · 23568 Lübeck</w:t>
      </w:r>
    </w:p>
    <w:p>
      <w:pPr>
        <w:spacing w:before="120" w:after="60" w:line="259" w:lineRule="auto"/>
        <w:jc w:val="left"/>
      </w:pPr>
      <w:r>
        <w:rPr>
          <w:rFonts w:ascii="Times New Roman" w:hAnsi="Times New Roman"/>
          <w:b/>
          <w:sz w:val="22"/>
        </w:rPr>
        <w:t>Geschäftsnummer: 53c IN 21/26</w:t>
      </w:r>
    </w:p>
    <w:p>
      <w:pPr>
        <w:spacing w:before="120" w:after="60" w:line="259" w:lineRule="auto"/>
        <w:jc w:val="left"/>
      </w:pPr>
      <w:r>
        <w:rPr>
          <w:rFonts w:ascii="Times New Roman" w:hAnsi="Times New Roman"/>
          <w:b/>
          <w:sz w:val="22"/>
        </w:rPr>
        <w:t>Lübeck, den 01.05.2026</w:t>
      </w:r>
    </w:p>
    <w:p>
      <w:pPr>
        <w:spacing w:before="120" w:after="60" w:line="259" w:lineRule="auto"/>
        <w:jc w:val="left"/>
      </w:pPr>
      <w:r>
        <w:rPr>
          <w:rFonts w:ascii="Times New Roman" w:hAnsi="Times New Roman"/>
          <w:b/>
          <w:sz w:val="22"/>
        </w:rPr>
        <w:t>Beschluss</w:t>
      </w:r>
    </w:p>
    <w:p>
      <w:pPr>
        <w:spacing w:before="120" w:after="60" w:line="259" w:lineRule="auto"/>
        <w:jc w:val="left"/>
      </w:pPr>
      <w:r>
        <w:rPr>
          <w:rFonts w:ascii="Times New Roman" w:hAnsi="Times New Roman"/>
          <w:b/>
          <w:sz w:val="22"/>
        </w:rPr>
        <w:t>In dem Insolvenzeröffnungsverfahren über das Vermögen der</w:t>
      </w:r>
    </w:p>
    <w:p>
      <w:pPr>
        <w:spacing w:line="259" w:lineRule="auto" w:after="60"/>
        <w:jc w:val="left"/>
      </w:pPr>
      <w:r>
        <w:t>Trave Clean Gebäudeservice GmbH, Fackenburger Allee 112, 23554 Lübeck, eingetragen im Handelsregister des Amtsgerichts Lübeck unter HRB 19224 HL, vertreten durch den Geschäftsführer Deniz Albayrak, ebenda,</w:t>
      </w:r>
    </w:p>
    <w:p>
      <w:pPr>
        <w:spacing w:line="259" w:lineRule="auto" w:after="60"/>
        <w:jc w:val="left"/>
      </w:pPr>
      <w:r>
        <w:t>auf den Antrag der Holstein Gebäudedienste GmbH, Auguststraße 21, 23611 Bad Schwartau (Antragstellerin), vom 09.02.2026</w:t>
      </w:r>
    </w:p>
    <w:p>
      <w:pPr>
        <w:spacing w:line="259" w:lineRule="auto" w:after="60"/>
        <w:jc w:val="left"/>
      </w:pPr>
      <w:r>
        <w:t>wird am 01.05.2026 um 07:30 Uhr das Insolvenzverfahren eröffnet.</w:t>
      </w:r>
    </w:p>
    <w:p>
      <w:pPr>
        <w:spacing w:line="259" w:lineRule="auto" w:after="60"/>
        <w:jc w:val="left"/>
      </w:pPr>
      <w:r>
        <w:t>1 Das Insolvenzverfahren wird wegen Zahlungsunfähigkeit (§ 17 InsO) eröffnet. Der Gläubigerantrag vom 09.02.2026 ist zulässig; die Forderung der Antragstellerin und der Eröffnungsgrund sind glaubhaft gemacht und nach dem Ergebnis der Ermittlungen des vorläufigen Insolvenzverwalters erwiesen. Die Schuldnerin ist im Anhörungstermin vom 20.04.2026 dem Antrag nicht entgegengetreten.</w:t>
      </w:r>
    </w:p>
    <w:p>
      <w:pPr>
        <w:spacing w:line="259" w:lineRule="auto" w:after="60"/>
        <w:jc w:val="left"/>
      </w:pPr>
      <w:r>
        <w:t>2 Zum Insolvenzverwalter wird bestellt: Rechtsanwalt Dr. Hauke Petersen, An der Untertrave 51, 23552 Lübeck.</w:t>
      </w:r>
    </w:p>
    <w:p>
      <w:pPr>
        <w:spacing w:line="259" w:lineRule="auto" w:after="60"/>
        <w:jc w:val="left"/>
      </w:pPr>
      <w:r>
        <w:t>3 Die Gläubiger werden aufgefordert, ihre Forderungen bis zum 12.06.2026 unter Beachtung des § 174 InsO schriftlich beim Insolvenzverwalter anzumelden und ihm unverzüglich mitzuteilen, welche Sicherungsrechte sie an beweglichen Sachen oder an Rechten der Schuldnerin in Anspruch nehmen (§ 28 Abs. 1 und 2 InsO).</w:t>
      </w:r>
    </w:p>
    <w:p>
      <w:pPr>
        <w:spacing w:line="259" w:lineRule="auto" w:after="60"/>
        <w:jc w:val="left"/>
      </w:pPr>
      <w:r>
        <w:t>4 Personen, die Verpflichtungen gegenüber der Schuldnerin haben, werden aufgefordert, nicht mehr an die Schuldnerin, sondern nur noch an den Insolvenzverwalter zu leisten (§ 28 Abs. 3 InsO).</w:t>
      </w:r>
    </w:p>
    <w:p>
      <w:pPr>
        <w:spacing w:line="259" w:lineRule="auto" w:after="60"/>
        <w:jc w:val="left"/>
      </w:pPr>
      <w:r>
        <w:t>5 Berichtstermin und Prüfungstermin werden bestimmt auf Donnerstag, den 09.07.2026, 10:30 Uhr, Sitzungssaal 2.18 des Amtsgerichts Lübeck.</w:t>
      </w:r>
    </w:p>
    <w:p>
      <w:pPr>
        <w:spacing w:line="259" w:lineRule="auto" w:after="60"/>
        <w:jc w:val="left"/>
      </w:pPr>
      <w:r>
        <w:t>6 Die mit Beschluss vom 10.03.2026 angeordneten Sicherungsmaßnahmen (vorläufige Verwaltung mit Zustimmungsvorbehalt nach § 21 Abs. 2 Satz 1 Nr. 1 und 2 InsO) werden mit der Eröffnung gegenstandslos.</w:t>
      </w:r>
    </w:p>
    <w:p>
      <w:pPr>
        <w:spacing w:line="259" w:lineRule="auto" w:after="60"/>
        <w:jc w:val="left"/>
      </w:pPr>
      <w:r>
        <w:rPr>
          <w:b/>
        </w:rPr>
        <w:t>Gründe</w:t>
      </w:r>
    </w:p>
    <w:p>
      <w:pPr>
        <w:spacing w:line="259" w:lineRule="auto" w:after="60"/>
        <w:jc w:val="left"/>
      </w:pPr>
      <w:r>
        <w:t>Der Antrag der Gläubigerin ist zulässig (§ 14 Abs. 1 InsO); ihre titulierte Forderung und das rechtliche Interesse sind durch den Vollstreckungsbescheid vom 01.12.2025 und das Protokoll über den fruchtlosen Vollstreckungsversuch vom 14.01.2026 belegt. Nach dem Gutachten des vorläufigen Insolvenzverwalters vom 14.04.2026 hat die Schuldnerin ihre Zahlungen eingestellt; die fälligen Verbindlichkeiten übersteigen die verfügbaren Mittel seit langem erheblich. Eine kostendeckende Masse ist vorhanden (§ 26 Abs. 1 InsO).</w:t>
      </w:r>
    </w:p>
    <w:p>
      <w:pPr>
        <w:spacing w:line="259" w:lineRule="auto" w:after="60"/>
        <w:jc w:val="left"/>
      </w:pPr>
      <w:r>
        <w:t>Rechtsbehelfsbelehrung: Gegen diesen Beschluss steht der Schuldnerin die sofortige Beschwerde zu (§ 34 Abs. 2 InsO). Sie ist binnen einer Notfrist von zwei Wochen ab Zustellung beim Amtsgericht Lübeck oder beim Landgericht Lübeck einzulegen.</w:t>
      </w:r>
    </w:p>
    <w:p>
      <w:pPr>
        <w:spacing w:line="259" w:lineRule="auto" w:after="60"/>
        <w:jc w:val="left"/>
      </w:pPr>
      <w:r>
        <w:t>Dr. Süverkrüp</w:t>
      </w:r>
    </w:p>
    <w:p>
      <w:pPr>
        <w:spacing w:line="259" w:lineRule="auto" w:after="60"/>
        <w:jc w:val="left"/>
      </w:pPr>
      <w:r>
        <w:t>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