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Vollstreckungsankündigung der Einzugsstelle</w:t>
      </w:r>
    </w:p>
    <w:p>
      <w:pPr>
        <w:spacing w:line="259" w:lineRule="auto" w:after="60"/>
        <w:jc w:val="left"/>
      </w:pPr>
      <w:r>
        <w:rPr>
          <w:b/>
        </w:rPr>
        <w:t>BKK Ostseeküste</w:t>
      </w:r>
      <w:r>
        <w:t xml:space="preserve"> · Körperschaft des öffentlichen Rechts · Wall 55 · 24103 Kiel · Telefon 0431 9902-0</w:t>
      </w:r>
    </w:p>
    <w:p>
      <w:pPr>
        <w:spacing w:line="259" w:lineRule="auto" w:after="60"/>
        <w:jc w:val="left"/>
      </w:pPr>
      <w:r>
        <w:t>Geschäftsbereich Beitragseinzug — Vollstreckung · Betriebsnummer: 98771244 · Mitgliedskonto: 4471120 · Einschreiben</w:t>
      </w:r>
    </w:p>
    <w:p>
      <w:pPr>
        <w:spacing w:before="120" w:after="60" w:line="259" w:lineRule="auto"/>
        <w:jc w:val="left"/>
      </w:pPr>
      <w:r>
        <w:rPr>
          <w:rFonts w:ascii="Times New Roman" w:hAnsi="Times New Roman"/>
          <w:b/>
          <w:sz w:val="22"/>
        </w:rPr>
        <w:t>Kiel, den 28.01.2026</w:t>
      </w:r>
    </w:p>
    <w:p>
      <w:pPr>
        <w:spacing w:before="120" w:after="60" w:line="259" w:lineRule="auto"/>
        <w:jc w:val="left"/>
      </w:pPr>
      <w:r>
        <w:rPr>
          <w:rFonts w:ascii="Times New Roman" w:hAnsi="Times New Roman"/>
          <w:b/>
          <w:sz w:val="22"/>
        </w:rPr>
        <w:t>Trave Clean Gebäudeservice GmbH</w:t>
      </w:r>
    </w:p>
    <w:p>
      <w:pPr>
        <w:spacing w:before="120" w:after="60" w:line="259" w:lineRule="auto"/>
        <w:jc w:val="left"/>
      </w:pPr>
      <w:r>
        <w:rPr>
          <w:rFonts w:ascii="Times New Roman" w:hAnsi="Times New Roman"/>
          <w:b/>
          <w:sz w:val="22"/>
        </w:rPr>
        <w:t>— vertreten durch den Geschäftsführer Deniz Albayrak —</w:t>
      </w:r>
    </w:p>
    <w:p>
      <w:pPr>
        <w:spacing w:before="120" w:after="60" w:line="259" w:lineRule="auto"/>
        <w:jc w:val="left"/>
      </w:pPr>
      <w:r>
        <w:rPr>
          <w:rFonts w:ascii="Times New Roman" w:hAnsi="Times New Roman"/>
          <w:b/>
          <w:sz w:val="22"/>
        </w:rPr>
        <w:t>Fackenburger Allee 112</w:t>
      </w:r>
    </w:p>
    <w:p>
      <w:pPr>
        <w:spacing w:before="120" w:after="60" w:line="259" w:lineRule="auto"/>
        <w:jc w:val="left"/>
      </w:pPr>
      <w:r>
        <w:rPr>
          <w:rFonts w:ascii="Times New Roman" w:hAnsi="Times New Roman"/>
          <w:b/>
          <w:sz w:val="22"/>
        </w:rPr>
        <w:t>23554 Lübeck</w:t>
      </w:r>
    </w:p>
    <w:p>
      <w:pPr>
        <w:spacing w:line="259" w:lineRule="auto" w:after="60"/>
        <w:jc w:val="left"/>
      </w:pPr>
      <w:r>
        <w:rPr>
          <w:b/>
        </w:rPr>
        <w:t>Ankündigung der Zwangsvollstreckung — Rückständige Gesamtsozialversicherungsbeiträge November 2025 bis Januar 2026</w:t>
      </w:r>
    </w:p>
    <w:p>
      <w:pPr>
        <w:spacing w:line="259" w:lineRule="auto" w:after="60"/>
        <w:jc w:val="left"/>
      </w:pPr>
      <w:r>
        <w:t>Sehr geehrter Herr Albayrak,</w:t>
      </w:r>
    </w:p>
    <w:p>
      <w:pPr>
        <w:spacing w:line="259" w:lineRule="auto" w:after="60"/>
        <w:jc w:val="left"/>
      </w:pPr>
      <w:r>
        <w:t>trotz unserer Mahnung vom 15.12.2025 sind auf dem Beitragskonto Ihres Unternehmens folgende Rückstände aufgelaufen: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Beitragsmonat</w:t>
            </w:r>
          </w:p>
        </w:tc>
        <w:tc>
          <w:tcPr>
            <w:tcW w:type="dxa" w:w="2268"/>
          </w:tcPr>
          <w:p>
            <w:r>
              <w:rPr>
                <w:rFonts w:ascii="Times New Roman" w:hAnsi="Times New Roman"/>
                <w:b/>
                <w:sz w:val="20"/>
              </w:rPr>
              <w:t>Fälligkeit</w:t>
            </w:r>
          </w:p>
        </w:tc>
        <w:tc>
          <w:tcPr>
            <w:tcW w:type="dxa" w:w="2268"/>
          </w:tcPr>
          <w:p>
            <w:r>
              <w:rPr>
                <w:rFonts w:ascii="Times New Roman" w:hAnsi="Times New Roman"/>
                <w:b/>
                <w:sz w:val="20"/>
              </w:rPr>
              <w:t>Beitragssoll</w:t>
            </w:r>
          </w:p>
        </w:tc>
        <w:tc>
          <w:tcPr>
            <w:tcW w:type="dxa" w:w="2268"/>
          </w:tcPr>
          <w:p>
            <w:r>
              <w:rPr>
                <w:rFonts w:ascii="Times New Roman" w:hAnsi="Times New Roman"/>
                <w:b/>
                <w:sz w:val="20"/>
              </w:rPr>
              <w:t>Säumniszuschläge (berechnet bis 31.01.2026)</w:t>
            </w:r>
          </w:p>
        </w:tc>
      </w:tr>
      <w:tr>
        <w:tc>
          <w:tcPr>
            <w:tcW w:type="dxa" w:w="2268"/>
          </w:tcPr>
          <w:p>
            <w:r>
              <w:rPr>
                <w:rFonts w:ascii="Times New Roman" w:hAnsi="Times New Roman"/>
                <w:sz w:val="20"/>
              </w:rPr>
              <w:t>November 2025</w:t>
            </w:r>
          </w:p>
        </w:tc>
        <w:tc>
          <w:tcPr>
            <w:tcW w:type="dxa" w:w="2268"/>
          </w:tcPr>
          <w:p>
            <w:r>
              <w:rPr>
                <w:rFonts w:ascii="Times New Roman" w:hAnsi="Times New Roman"/>
                <w:sz w:val="20"/>
              </w:rPr>
              <w:t>26.11.2025</w:t>
            </w:r>
          </w:p>
        </w:tc>
        <w:tc>
          <w:tcPr>
            <w:tcW w:type="dxa" w:w="2268"/>
          </w:tcPr>
          <w:p>
            <w:r>
              <w:rPr>
                <w:rFonts w:ascii="Times New Roman" w:hAnsi="Times New Roman"/>
                <w:sz w:val="20"/>
              </w:rPr>
              <w:t>17.700,00 EUR</w:t>
            </w:r>
          </w:p>
        </w:tc>
        <w:tc>
          <w:tcPr>
            <w:tcW w:type="dxa" w:w="2268"/>
          </w:tcPr>
          <w:p>
            <w:r>
              <w:rPr>
                <w:rFonts w:ascii="Times New Roman" w:hAnsi="Times New Roman"/>
                <w:sz w:val="20"/>
              </w:rPr>
              <w:t>354,00 EUR</w:t>
            </w:r>
          </w:p>
        </w:tc>
      </w:tr>
      <w:tr>
        <w:tc>
          <w:tcPr>
            <w:tcW w:type="dxa" w:w="2268"/>
          </w:tcPr>
          <w:p>
            <w:r>
              <w:rPr>
                <w:rFonts w:ascii="Times New Roman" w:hAnsi="Times New Roman"/>
                <w:sz w:val="20"/>
              </w:rPr>
              <w:t>Dezember 2025</w:t>
            </w:r>
          </w:p>
        </w:tc>
        <w:tc>
          <w:tcPr>
            <w:tcW w:type="dxa" w:w="2268"/>
          </w:tcPr>
          <w:p>
            <w:r>
              <w:rPr>
                <w:rFonts w:ascii="Times New Roman" w:hAnsi="Times New Roman"/>
                <w:sz w:val="20"/>
              </w:rPr>
              <w:t>29.12.2025</w:t>
            </w:r>
          </w:p>
        </w:tc>
        <w:tc>
          <w:tcPr>
            <w:tcW w:type="dxa" w:w="2268"/>
          </w:tcPr>
          <w:p>
            <w:r>
              <w:rPr>
                <w:rFonts w:ascii="Times New Roman" w:hAnsi="Times New Roman"/>
                <w:sz w:val="20"/>
              </w:rPr>
              <w:t>17.700,00 EUR</w:t>
            </w:r>
          </w:p>
        </w:tc>
        <w:tc>
          <w:tcPr>
            <w:tcW w:type="dxa" w:w="2268"/>
          </w:tcPr>
          <w:p>
            <w:r>
              <w:rPr>
                <w:rFonts w:ascii="Times New Roman" w:hAnsi="Times New Roman"/>
                <w:sz w:val="20"/>
              </w:rPr>
              <w:t>177,00 EUR</w:t>
            </w:r>
          </w:p>
        </w:tc>
      </w:tr>
      <w:tr>
        <w:tc>
          <w:tcPr>
            <w:tcW w:type="dxa" w:w="2268"/>
          </w:tcPr>
          <w:p>
            <w:r>
              <w:rPr>
                <w:rFonts w:ascii="Times New Roman" w:hAnsi="Times New Roman"/>
                <w:sz w:val="20"/>
              </w:rPr>
              <w:t>Januar 2026</w:t>
            </w:r>
          </w:p>
        </w:tc>
        <w:tc>
          <w:tcPr>
            <w:tcW w:type="dxa" w:w="2268"/>
          </w:tcPr>
          <w:p>
            <w:r>
              <w:rPr>
                <w:rFonts w:ascii="Times New Roman" w:hAnsi="Times New Roman"/>
                <w:sz w:val="20"/>
              </w:rPr>
              <w:t>28.01.2026</w:t>
            </w:r>
          </w:p>
        </w:tc>
        <w:tc>
          <w:tcPr>
            <w:tcW w:type="dxa" w:w="2268"/>
          </w:tcPr>
          <w:p>
            <w:r>
              <w:rPr>
                <w:rFonts w:ascii="Times New Roman" w:hAnsi="Times New Roman"/>
                <w:sz w:val="20"/>
              </w:rPr>
              <w:t>17.850,00 EUR</w:t>
            </w:r>
          </w:p>
        </w:tc>
        <w:tc>
          <w:tcPr>
            <w:tcW w:type="dxa" w:w="2268"/>
          </w:tcPr>
          <w:p>
            <w:r>
              <w:rPr>
                <w:rFonts w:ascii="Times New Roman" w:hAnsi="Times New Roman"/>
                <w:sz w:val="20"/>
              </w:rPr>
              <w:t>—</w:t>
            </w:r>
          </w:p>
        </w:tc>
      </w:tr>
      <w:tr>
        <w:tc>
          <w:tcPr>
            <w:tcW w:type="dxa" w:w="2268"/>
          </w:tcPr>
          <w:p>
            <w:r>
              <w:rPr>
                <w:rFonts w:ascii="Times New Roman" w:hAnsi="Times New Roman"/>
                <w:sz w:val="20"/>
              </w:rPr>
              <w:t>Mahngebühr (Mahnung vom 15.12.2025)</w:t>
            </w:r>
          </w:p>
        </w:tc>
        <w:tc>
          <w:tcPr>
            <w:tcW w:type="dxa" w:w="2268"/>
          </w:tcPr>
          <w:p/>
        </w:tc>
        <w:tc>
          <w:tcPr>
            <w:tcW w:type="dxa" w:w="2268"/>
          </w:tcPr>
          <w:p>
            <w:r>
              <w:rPr>
                <w:rFonts w:ascii="Times New Roman" w:hAnsi="Times New Roman"/>
                <w:sz w:val="20"/>
              </w:rPr>
              <w:t>6,50 EUR</w:t>
            </w:r>
          </w:p>
        </w:tc>
        <w:tc>
          <w:tcPr>
            <w:tcW w:type="dxa" w:w="2268"/>
          </w:tcPr>
          <w:p/>
        </w:tc>
      </w:tr>
    </w:tbl>
    <w:p>
      <w:pPr>
        <w:spacing w:line="259" w:lineRule="auto" w:after="60"/>
        <w:jc w:val="left"/>
      </w:pPr>
      <w:r>
        <w:t xml:space="preserve">Der Gesamtrückstand beläuft sich einschließlich der bis zum 31.01.2026 entstandenen Säumniszuschläge auf </w:t>
      </w:r>
      <w:r>
        <w:rPr>
          <w:b/>
        </w:rPr>
        <w:t>53.787,50 EUR</w:t>
      </w:r>
      <w:r>
        <w:t>. Für jeden weiteren angefangenen Monat der Säumnis entstehen zusätzliche Säumniszuschläge kraft Gesetzes (§ 24 Abs. 1 SGB IV).</w:t>
      </w:r>
    </w:p>
    <w:p>
      <w:pPr>
        <w:spacing w:line="259" w:lineRule="auto" w:after="60"/>
        <w:jc w:val="left"/>
      </w:pPr>
      <w:r>
        <w:t>Wir fordern Sie letztmalig auf, den Gesamtrückstand bis spätestens zum</w:t>
      </w:r>
    </w:p>
    <w:p>
      <w:pPr>
        <w:spacing w:line="259" w:lineRule="auto" w:after="60"/>
        <w:jc w:val="left"/>
      </w:pPr>
      <w:r>
        <w:rPr>
          <w:b/>
        </w:rPr>
        <w:t>18.02.2026</w:t>
      </w:r>
    </w:p>
    <w:p>
      <w:pPr>
        <w:spacing w:line="259" w:lineRule="auto" w:after="60"/>
        <w:jc w:val="left"/>
      </w:pPr>
      <w:r>
        <w:t>auf unser Konto IBAN DE18 2105 0170 0044 7712 00 unter Angabe der Betriebsnummer 98771244 zu zahlen. Geht die Zahlung bis zu diesem Tag nicht vollständig ein, werden wir ohne weitere Ankündigung die Zwangsvollstreckung einleiten. Als Vollstreckungsbehörde sind wir befugt, unsere Beitragsbescheide selbst zu vollstrecken; in Betracht kommen insbesondere die Pfändung Ihrer Geschäftskonten und Ihrer Forderungen gegen Auftraggeber. Die Kosten der Vollstreckung fielen Ihnen zur Last.</w:t>
      </w:r>
    </w:p>
    <w:p>
      <w:pPr>
        <w:spacing w:line="259" w:lineRule="auto" w:after="60"/>
        <w:jc w:val="left"/>
      </w:pPr>
      <w:r>
        <w:t>Wir weisen ergänzend auf Folgendes hin: Die Nichtabführung der Arbeitnehmeranteile zur Sozialversicherung ist nach § 266a StGB strafbewehrt; als Einzugsstelle sind wir gehalten, bei fortdauernder Vorenthaltung Strafanzeige zu prüfen. Ferner sind wir nach § 14 Abs. 1 InsO berechtigt, bei anhaltender Nichtzahlung selbst einen Antrag auf Eröffnung des Insolvenzverfahrens über das Vermögen Ihres Unternehmens zu stellen.</w:t>
      </w:r>
    </w:p>
    <w:p>
      <w:pPr>
        <w:spacing w:line="259" w:lineRule="auto" w:after="60"/>
        <w:jc w:val="left"/>
      </w:pPr>
      <w:r>
        <w:t>Sollten Sie die Rückstände nicht in einer Summe ausgleichen können, sprechen Sie uns unverzüglich an. Unser Außendienst wird sich in den kommenden Wochen ohnehin turnusmäßig bei Ihnen melden.</w:t>
      </w:r>
    </w:p>
    <w:p>
      <w:pPr>
        <w:spacing w:line="259" w:lineRule="auto" w:after="60"/>
        <w:jc w:val="left"/>
      </w:pPr>
      <w:r>
        <w:t>Mit freundlichen Grüßen</w:t>
      </w:r>
    </w:p>
    <w:p>
      <w:pPr>
        <w:spacing w:line="259" w:lineRule="auto" w:after="60"/>
        <w:jc w:val="left"/>
      </w:pPr>
      <w:r>
        <w:t>BKK Ostseeküste</w:t>
      </w:r>
    </w:p>
    <w:p>
      <w:pPr>
        <w:spacing w:line="259" w:lineRule="auto" w:after="60"/>
        <w:jc w:val="left"/>
      </w:pPr>
      <w:r>
        <w:t>i. A. Wohlert</w:t>
      </w:r>
    </w:p>
    <w:p>
      <w:pPr>
        <w:spacing w:line="259" w:lineRule="auto" w:after="60"/>
        <w:jc w:val="left"/>
      </w:pPr>
      <w:r>
        <w:t>Teamleiterin Beitragseinzug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