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Telefonvermerk des Außendienstes (Kopie aus den Unterlagen des Herrn Kröger)</w:t>
      </w:r>
    </w:p>
    <w:p>
      <w:pPr>
        <w:spacing w:line="259" w:lineRule="auto" w:after="60"/>
        <w:jc w:val="left"/>
      </w:pPr>
      <w:r>
        <w:rPr>
          <w:b/>
        </w:rPr>
        <w:t>BKK Ostseeküste</w:t>
      </w:r>
      <w:r>
        <w:t xml:space="preserve"> · Geschäftsbereich Firmenkunden — Außendienst Region Lübeck/Ostholstein</w:t>
      </w:r>
    </w:p>
    <w:p>
      <w:pPr>
        <w:spacing w:line="259" w:lineRule="auto" w:after="60"/>
        <w:jc w:val="left"/>
      </w:pPr>
      <w:r>
        <w:t>Verfasser: Malte Kröger, Firmenkundenberater Außendienst · Formular AD-TV 03/2023</w:t>
      </w:r>
    </w:p>
    <w:p>
      <w:pPr>
        <w:spacing w:line="259" w:lineRule="auto" w:after="60"/>
        <w:jc w:val="left"/>
      </w:pPr>
      <w:r>
        <w:t>Datum des Telefonats: 17.02.2026, 11:20 bis 11:45 Uhr · Vermerk gefertigt: 17.02.2026, 14:05 Uhr</w:t>
      </w:r>
    </w:p>
    <w:p>
      <w:pPr>
        <w:spacing w:line="259" w:lineRule="auto" w:after="60"/>
        <w:jc w:val="left"/>
      </w:pPr>
      <w:r>
        <w:rPr>
          <w:b/>
        </w:rPr>
        <w:t>Telefonvermerk — Arbeitgeber Trave Clean Gebäudeservice GmbH, Lübeck (Betriebsnummer 98771244, Mitgliedskonto 4471120)</w:t>
      </w:r>
    </w:p>
    <w:p>
      <w:pPr>
        <w:spacing w:before="120" w:after="60" w:line="259" w:lineRule="auto"/>
        <w:jc w:val="left"/>
      </w:pPr>
      <w:r>
        <w:rPr>
          <w:rFonts w:ascii="Times New Roman" w:hAnsi="Times New Roman"/>
          <w:b/>
          <w:sz w:val="22"/>
        </w:rPr>
        <w:t>1 Anlass</w:t>
      </w:r>
    </w:p>
    <w:p>
      <w:pPr>
        <w:spacing w:line="259" w:lineRule="auto" w:after="60"/>
        <w:jc w:val="left"/>
      </w:pPr>
      <w:r>
        <w:t>Turnusmäßiger Kontakt im Rahmen der Firmenkundenbetreuung; zugleich Nachfassen zur Vollstreckungsankündigung des Beitragseinzugs vom 28.01.2026 (Zahlungsfrist 18.02.2026 läuft morgen ab). Gesprächspartner: Herr Deniz Albayrak, Geschäftsführer.</w:t>
      </w:r>
    </w:p>
    <w:p>
      <w:pPr>
        <w:spacing w:before="120" w:after="60" w:line="259" w:lineRule="auto"/>
        <w:jc w:val="left"/>
      </w:pPr>
      <w:r>
        <w:rPr>
          <w:rFonts w:ascii="Times New Roman" w:hAnsi="Times New Roman"/>
          <w:b/>
          <w:sz w:val="22"/>
        </w:rPr>
        <w:t>2 Gesprächsinhalt</w:t>
      </w:r>
    </w:p>
    <w:p>
      <w:pPr>
        <w:spacing w:line="259" w:lineRule="auto" w:after="60"/>
        <w:jc w:val="left"/>
      </w:pPr>
      <w:r>
        <w:t>Herr Albayrak erklärte, die Rückstände seien ihm „bewusst und peinlich". Das vierte Quartal sei „katastrophal" gelaufen; zwei Objekte seien zum Jahresende gekündigt worden, die Löhne für Januar habe er nur zu 70 Prozent zahlen können. Er arbeite an einer Lösung und erwarte für die kommende Woche einen größeren Zahlungseingang aus dem Objekt Kaufhauspassage; daraus wolle er „zuallererst die Kasse vollständig bedienen", weil er „mit § 266a kein Risiko eingehen" wolle.</w:t>
      </w:r>
    </w:p>
    <w:p>
      <w:pPr>
        <w:spacing w:line="259" w:lineRule="auto" w:after="60"/>
        <w:jc w:val="left"/>
      </w:pPr>
      <w:r>
        <w:t>Auf meine Frage, ob die Frist aus der Vollstreckungsankündigung (18.02.2026) gehalten werden könne, sagte Herr Albayrak, das werde „ein paar Tage später", er bitte darum, die Vollstreckung noch nicht einzuleiten. Ich habe erklärt, dass ich das nicht zusagen kann und die Entscheidung beim Beitragseinzug liegt.</w:t>
      </w:r>
    </w:p>
    <w:p>
      <w:pPr>
        <w:spacing w:line="259" w:lineRule="auto" w:after="60"/>
        <w:jc w:val="left"/>
      </w:pPr>
      <w:r>
        <w:t>Herr Albayrak erwähnte im Gespräch außerdem, es laufe „ohnehin gerade ein Insolvenzantrag eines Wettbewerbers" gegen sein Unternehmen — die Holstein aus Bad Schwartau wolle ihn „mit dieser Nummer vom Markt drücken", sein Anwalt sei „zuversichtlich, dass das Gericht das nicht mitmacht", der Antrag sei „reine Schikane" und werde sich „mit der Zahlung an Sie und einer Einigung mit Holstein erledigen". Auf Nachfrage, ob das Gericht bereits etwas veranlasst habe, sagte er, es sei „noch nichts passiert, nicht einmal eine Veröffentlichung".</w:t>
      </w:r>
    </w:p>
    <w:p>
      <w:pPr>
        <w:spacing w:line="259" w:lineRule="auto" w:after="60"/>
        <w:jc w:val="left"/>
      </w:pPr>
      <w:r>
        <w:t>3 Einschätzung und Veranlassung</w:t>
      </w:r>
    </w:p>
    <w:p>
      <w:pPr>
        <w:spacing w:line="259" w:lineRule="auto" w:after="60"/>
        <w:jc w:val="left"/>
      </w:pPr>
      <w:r>
        <w:t>Einschätzung: Arbeitgeber ist erkennbar in ernsthaften Zahlungsschwierigkeiten (Teillöhne, gekündigte Objekte, Rückstand drei Monate), bemüht sich aber um Ausgleich des Kassenrückstands. Der erwähnte Insolvenzantrag ist aus meiner Sicht für den Beitragseinzug relevant, auch wenn Herr Albayrak ihn als Schikane bezeichnet — bei Verfahrenseröffnung wäre eine kurz zuvor erhaltene Zahlung möglicherweise nicht von Bestand.</w:t>
      </w:r>
    </w:p>
    <w:p>
      <w:pPr>
        <w:spacing w:line="259" w:lineRule="auto" w:after="60"/>
        <w:jc w:val="left"/>
      </w:pPr>
      <w:r>
        <w:t>Veranlassung: Vermerk an Teamleiterin Beitragseinzug (Frau Wohlert) zur Kenntnis; Bitte um Rückmeldung, ob Vollstreckung bis Monatsende zurückgestellt wird. Wiedervorlage Außendienst: 02.03.2026.</w:t>
      </w:r>
    </w:p>
    <w:p>
      <w:pPr>
        <w:spacing w:line="259" w:lineRule="auto" w:after="60"/>
        <w:jc w:val="left"/>
      </w:pPr>
      <w:r>
        <w:t>Kröger</w:t>
      </w:r>
    </w:p>
    <w:p>
      <w:pPr>
        <w:spacing w:line="259" w:lineRule="auto" w:after="60"/>
        <w:jc w:val="left"/>
      </w:pPr>
      <w:r>
        <w:t>Firmenkundenberater Außendienst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