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Beschluss über die Eröffnung des Insolvenzverfahrens (Tochtergesellschaft)</w:t>
      </w:r>
    </w:p>
    <w:p>
      <w:pPr>
        <w:spacing w:before="120" w:after="60" w:line="259" w:lineRule="auto"/>
        <w:jc w:val="left"/>
      </w:pPr>
      <w:r>
        <w:rPr>
          <w:rFonts w:ascii="Times New Roman" w:hAnsi="Times New Roman"/>
          <w:b/>
          <w:sz w:val="22"/>
        </w:rPr>
        <w:t>Amtsgericht Stuttgart</w:t>
      </w:r>
    </w:p>
    <w:p>
      <w:pPr>
        <w:spacing w:before="120" w:after="60" w:line="259" w:lineRule="auto"/>
        <w:jc w:val="left"/>
      </w:pPr>
      <w:r>
        <w:rPr>
          <w:rFonts w:ascii="Times New Roman" w:hAnsi="Times New Roman"/>
          <w:b/>
          <w:sz w:val="22"/>
        </w:rPr>
        <w:t>– Insolvenzgericht –</w:t>
      </w:r>
    </w:p>
    <w:p>
      <w:pPr>
        <w:spacing w:before="120" w:after="60" w:line="259" w:lineRule="auto"/>
        <w:jc w:val="left"/>
      </w:pPr>
      <w:r>
        <w:rPr>
          <w:rFonts w:ascii="Times New Roman" w:hAnsi="Times New Roman"/>
          <w:b/>
          <w:sz w:val="22"/>
        </w:rPr>
        <w:t>Hauffstraße 5, 70190 Stuttgart</w:t>
      </w:r>
    </w:p>
    <w:p>
      <w:pPr>
        <w:spacing w:before="120" w:after="60" w:line="259" w:lineRule="auto"/>
        <w:jc w:val="left"/>
      </w:pPr>
      <w:r>
        <w:rPr>
          <w:rFonts w:ascii="Times New Roman" w:hAnsi="Times New Roman"/>
          <w:b/>
          <w:sz w:val="22"/>
        </w:rPr>
        <w:t xml:space="preserve">Geschäftsnummer: </w:t>
      </w:r>
      <w:r>
        <w:rPr>
          <w:rFonts w:ascii="Times New Roman" w:hAnsi="Times New Roman"/>
          <w:b/>
          <w:sz w:val="22"/>
        </w:rPr>
        <w:t>4 IN 312/26</w:t>
      </w:r>
    </w:p>
    <w:p>
      <w:pPr>
        <w:spacing w:before="120" w:after="60" w:line="259" w:lineRule="auto"/>
        <w:jc w:val="left"/>
      </w:pPr>
      <w:r>
        <w:rPr>
          <w:rFonts w:ascii="Times New Roman" w:hAnsi="Times New Roman"/>
          <w:b/>
          <w:sz w:val="22"/>
        </w:rPr>
        <w:t>Stuttgart, den 1. Mai 2026</w:t>
      </w:r>
    </w:p>
    <w:p>
      <w:pPr>
        <w:pStyle w:val="Heading2"/>
        <w:spacing w:before="120" w:after="60" w:line="259" w:lineRule="auto"/>
      </w:pPr>
      <w:r>
        <w:rPr>
          <w:rFonts w:ascii="Times New Roman" w:hAnsi="Times New Roman"/>
          <w:b/>
          <w:sz w:val="22"/>
        </w:rPr>
        <w:t>Beschluss</w:t>
      </w:r>
    </w:p>
    <w:p>
      <w:pPr>
        <w:spacing w:before="120" w:after="60" w:line="259" w:lineRule="auto"/>
        <w:jc w:val="left"/>
      </w:pPr>
      <w:r>
        <w:rPr>
          <w:rFonts w:ascii="Times New Roman" w:hAnsi="Times New Roman"/>
          <w:b/>
          <w:sz w:val="22"/>
        </w:rPr>
        <w:t>In dem Insolvenzeröffnungsverfahren über das Vermögen der</w:t>
      </w:r>
    </w:p>
    <w:p>
      <w:pPr>
        <w:spacing w:line="259" w:lineRule="auto" w:after="60"/>
        <w:jc w:val="left"/>
      </w:pPr>
      <w:r>
        <w:rPr>
          <w:b/>
        </w:rPr>
        <w:t>Feinwerk Präzisionswerkzeuge GmbH</w:t>
      </w:r>
      <w:r>
        <w:t>, Siemensstraße 47, 70469 Stuttgart (Feuerbach), eingetragen im Handelsregister des Amtsgerichts Stuttgart unter HRB 771204, vertreten durch den Geschäftsführer Dr.-Ing. Matthias Roggenbuck, ebenda,</w:t>
      </w:r>
    </w:p>
    <w:p>
      <w:pPr>
        <w:spacing w:line="259" w:lineRule="auto" w:after="60"/>
        <w:jc w:val="left"/>
      </w:pPr>
      <w:r>
        <w:t>– Schuldnerin –</w:t>
      </w:r>
    </w:p>
    <w:p>
      <w:pPr>
        <w:spacing w:line="259" w:lineRule="auto" w:after="60"/>
        <w:jc w:val="left"/>
      </w:pPr>
      <w:r>
        <w:t>wird auf den Eigenantrag der Schuldnerin vom 2. März 2026 Folgendes angeordnet:</w:t>
      </w:r>
    </w:p>
    <w:p>
      <w:pPr>
        <w:spacing w:line="259" w:lineRule="auto" w:after="60"/>
        <w:jc w:val="left"/>
      </w:pPr>
      <w:r>
        <w:t>1 Über das Vermögen der Schuldnerin wird heute, am 1. Mai 2026, um 8.30 Uhr das Insolvenzverfahren eröffnet.</w:t>
      </w:r>
    </w:p>
    <w:p>
      <w:pPr>
        <w:spacing w:line="259" w:lineRule="auto" w:after="60"/>
        <w:jc w:val="left"/>
      </w:pPr>
      <w:r>
        <w:t>2 Die Schuldnerin ist zahlungsunfähig und überschuldet (§§ 17, 19 InsO).</w:t>
      </w:r>
    </w:p>
    <w:p>
      <w:pPr>
        <w:spacing w:line="259" w:lineRule="auto" w:after="60"/>
        <w:jc w:val="left"/>
      </w:pPr>
      <w:r>
        <w:t>3 Zur Insolvenzverwalterin wird bestellt: Rechtsanwältin Dr. Sibylle Mangold, Mangold Restrukturierung Rechtsanwaltsgesellschaft mbH, Königstraße 82, 70173 Stuttgart.</w:t>
      </w:r>
    </w:p>
    <w:p>
      <w:pPr>
        <w:spacing w:line="259" w:lineRule="auto" w:after="60"/>
        <w:jc w:val="left"/>
      </w:pPr>
      <w:r>
        <w:t>4 Die Gläubiger werden aufgefordert, ihre Forderungen bis zum 19. Juni 2026 schriftlich bei der Insolvenzverwalterin anzumelden (§ 28 Abs. 1 InsO) und ihr unverzüglich mitzuteilen, welche Sicherungsrechte sie an beweglichen Sachen oder an Rechten der Schuldnerin in Anspruch nehmen (§ 28 Abs. 2 InsO).</w:t>
      </w:r>
    </w:p>
    <w:p>
      <w:pPr>
        <w:spacing w:line="259" w:lineRule="auto" w:after="60"/>
        <w:jc w:val="left"/>
      </w:pPr>
      <w:r>
        <w:t>5 Personen, die Verpflichtungen gegenüber der Schuldnerin haben, wird aufgegeben, nur noch an die Insolvenzverwalterin zu leisten (§ 28 Abs. 3 InsO).</w:t>
      </w:r>
    </w:p>
    <w:p>
      <w:pPr>
        <w:spacing w:line="259" w:lineRule="auto" w:after="60"/>
        <w:jc w:val="left"/>
      </w:pPr>
      <w:r>
        <w:t xml:space="preserve">6 Berichts- und Prüfungstermin wird bestimmt auf </w:t>
      </w:r>
      <w:r>
        <w:rPr>
          <w:b/>
        </w:rPr>
        <w:t>Donnerstag, den 16. Juli 2026, 9.30 Uhr</w:t>
      </w:r>
      <w:r>
        <w:t>, Amtsgericht Stuttgart, Hauffstraße 5, Saal 13.</w:t>
      </w:r>
    </w:p>
    <w:p>
      <w:pPr>
        <w:pStyle w:val="Heading2"/>
        <w:spacing w:line="259" w:lineRule="auto" w:after="60"/>
      </w:pPr>
      <w:r>
        <w:rPr>
          <w:rFonts w:ascii="Times New Roman" w:hAnsi="Times New Roman"/>
        </w:rPr>
        <w:t>Gründe</w:t>
      </w:r>
    </w:p>
    <w:p>
      <w:pPr>
        <w:spacing w:line="259" w:lineRule="auto" w:after="60"/>
        <w:jc w:val="left"/>
      </w:pPr>
      <w:r>
        <w:t>Der zulässige Eigenantrag ist begründet. Nach dem Gutachten der Sachverständigen ist die Schuldnerin zahlungsunfähig und überschuldet. Der Geschäftsbetrieb ist seit dem Wegfall der Aufträge der Muttergesellschaft, der Karrenberg Industrieholding GmbH, über deren Vermögen das Insolvenzverfahren bereits am 1. Februar 2026 eröffnet worden ist (6 IN 1841/25), weitgehend zum Erliegen gekommen. Eine kostendeckende Masse ist vorhanden; das Betriebsgrundstück ist allerdings mit einer Grundschuld über 1.200.000 EUR zugunsten der Süddeutschen Kreditbank AG belastet.</w:t>
      </w:r>
    </w:p>
    <w:p>
      <w:pPr>
        <w:spacing w:line="259" w:lineRule="auto" w:after="60"/>
        <w:jc w:val="left"/>
      </w:pPr>
      <w:r>
        <w:t>Dr. Wertheimer</w:t>
      </w:r>
    </w:p>
    <w:p>
      <w:pPr>
        <w:spacing w:line="259" w:lineRule="auto" w:after="60"/>
        <w:jc w:val="left"/>
      </w:pPr>
      <w:r>
        <w:t>Richterin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