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Vollstreckungsankündigung</w:t>
      </w:r>
    </w:p>
    <w:p>
      <w:pPr>
        <w:spacing w:line="259" w:lineRule="auto" w:after="60"/>
        <w:jc w:val="left"/>
      </w:pPr>
      <w:r>
        <w:rPr>
          <w:b/>
        </w:rPr>
        <w:t>Finanzamt Augsburg-Stadt</w:t>
      </w:r>
      <w:r>
        <w:t xml:space="preserve"> · Vollstreckungsstelle · Prinzregentenplatz 2 · 86150 Augsburg · Telefon 0821 506-0</w:t>
      </w:r>
    </w:p>
    <w:p>
      <w:pPr>
        <w:spacing w:before="120" w:after="60" w:line="259" w:lineRule="auto"/>
        <w:jc w:val="left"/>
      </w:pPr>
      <w:r>
        <w:rPr>
          <w:rFonts w:ascii="Times New Roman" w:hAnsi="Times New Roman"/>
          <w:b/>
          <w:sz w:val="22"/>
        </w:rPr>
        <w:t>Steuernummer: 103/141/60712 · Listen-Nr. V 2022-4418</w:t>
      </w:r>
    </w:p>
    <w:p>
      <w:pPr>
        <w:spacing w:before="120" w:after="60" w:line="259" w:lineRule="auto"/>
        <w:jc w:val="left"/>
      </w:pPr>
      <w:r>
        <w:rPr>
          <w:rFonts w:ascii="Times New Roman" w:hAnsi="Times New Roman"/>
          <w:b/>
          <w:sz w:val="22"/>
        </w:rPr>
        <w:t>Augsburg, den 15. August 2022</w:t>
      </w:r>
    </w:p>
    <w:p>
      <w:pPr>
        <w:spacing w:line="259" w:lineRule="auto" w:after="60"/>
        <w:jc w:val="left"/>
      </w:pPr>
      <w:r>
        <w:t>An die Lechtal Spedition und Logistik GmbH, vertreten durch den Geschäftsführer Robert Kaindl, Am Alten Flughafen 14, 86169 Augsburg</w:t>
      </w:r>
    </w:p>
    <w:p>
      <w:pPr>
        <w:spacing w:line="259" w:lineRule="auto" w:after="60"/>
        <w:jc w:val="left"/>
      </w:pPr>
      <w:r>
        <w:t>Betreff: Ankündigung der Zwangsvollstreckung wegen rückständiger Umsatzsteuer nebst steuerlicher Nebenleistungen</w:t>
      </w:r>
    </w:p>
    <w:p>
      <w:pPr>
        <w:spacing w:before="120" w:after="60" w:line="259" w:lineRule="auto"/>
        <w:jc w:val="left"/>
      </w:pPr>
      <w:r>
        <w:rPr>
          <w:rFonts w:ascii="Times New Roman" w:hAnsi="Times New Roman"/>
          <w:b/>
          <w:sz w:val="22"/>
        </w:rPr>
        <w:t>Sehr geehrte Damen und Herren,</w:t>
      </w:r>
    </w:p>
    <w:p>
      <w:pPr>
        <w:spacing w:line="259" w:lineRule="auto" w:after="60"/>
        <w:jc w:val="left"/>
      </w:pPr>
      <w:r>
        <w:t>trotz Fälligkeit und Mahnung haben Sie die nachstehend aufgeführten Beträge nicht entrichtet: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Abgabeart</w:t>
            </w:r>
          </w:p>
        </w:tc>
        <w:tc>
          <w:tcPr>
            <w:tcW w:type="dxa" w:w="3024"/>
          </w:tcPr>
          <w:p>
            <w:r>
              <w:rPr>
                <w:rFonts w:ascii="Times New Roman" w:hAnsi="Times New Roman"/>
                <w:b/>
                <w:sz w:val="20"/>
              </w:rPr>
              <w:t>Zeitraum</w:t>
            </w:r>
          </w:p>
        </w:tc>
        <w:tc>
          <w:tcPr>
            <w:tcW w:type="dxa" w:w="3024"/>
          </w:tcPr>
          <w:p>
            <w:r>
              <w:rPr>
                <w:rFonts w:ascii="Times New Roman" w:hAnsi="Times New Roman"/>
                <w:b/>
                <w:sz w:val="20"/>
              </w:rPr>
              <w:t>Betrag</w:t>
            </w:r>
          </w:p>
        </w:tc>
      </w:tr>
      <w:tr>
        <w:tc>
          <w:tcPr>
            <w:tcW w:type="dxa" w:w="3024"/>
          </w:tcPr>
          <w:p>
            <w:r>
              <w:rPr>
                <w:rFonts w:ascii="Times New Roman" w:hAnsi="Times New Roman"/>
                <w:sz w:val="20"/>
              </w:rPr>
              <w:t>Umsatzsteuer (Festsetzungen nach Sonderprüfung, Bescheide vom 4. Juli 2022)</w:t>
            </w:r>
          </w:p>
        </w:tc>
        <w:tc>
          <w:tcPr>
            <w:tcW w:type="dxa" w:w="3024"/>
          </w:tcPr>
          <w:p>
            <w:r>
              <w:rPr>
                <w:rFonts w:ascii="Times New Roman" w:hAnsi="Times New Roman"/>
                <w:sz w:val="20"/>
              </w:rPr>
              <w:t>Juli 2021 bis Juni 2022</w:t>
            </w:r>
          </w:p>
        </w:tc>
        <w:tc>
          <w:tcPr>
            <w:tcW w:type="dxa" w:w="3024"/>
          </w:tcPr>
          <w:p>
            <w:r>
              <w:rPr>
                <w:rFonts w:ascii="Times New Roman" w:hAnsi="Times New Roman"/>
                <w:sz w:val="20"/>
              </w:rPr>
              <w:t>352.400,00 EUR</w:t>
            </w:r>
          </w:p>
        </w:tc>
      </w:tr>
      <w:tr>
        <w:tc>
          <w:tcPr>
            <w:tcW w:type="dxa" w:w="3024"/>
          </w:tcPr>
          <w:p>
            <w:r>
              <w:rPr>
                <w:rFonts w:ascii="Times New Roman" w:hAnsi="Times New Roman"/>
                <w:sz w:val="20"/>
              </w:rPr>
              <w:t>Säumniszuschläge (berechnet bis 15. August 2022)</w:t>
            </w:r>
          </w:p>
        </w:tc>
        <w:tc>
          <w:tcPr>
            <w:tcW w:type="dxa" w:w="3024"/>
          </w:tcPr>
          <w:p>
            <w:r>
              <w:rPr>
                <w:rFonts w:ascii="Times New Roman" w:hAnsi="Times New Roman"/>
                <w:sz w:val="20"/>
              </w:rPr>
              <w:t>—</w:t>
            </w:r>
          </w:p>
        </w:tc>
        <w:tc>
          <w:tcPr>
            <w:tcW w:type="dxa" w:w="3024"/>
          </w:tcPr>
          <w:p>
            <w:r>
              <w:rPr>
                <w:rFonts w:ascii="Times New Roman" w:hAnsi="Times New Roman"/>
                <w:sz w:val="20"/>
              </w:rPr>
              <w:t>35.600,00 EUR</w:t>
            </w:r>
          </w:p>
        </w:tc>
      </w:tr>
      <w:tr>
        <w:tc>
          <w:tcPr>
            <w:tcW w:type="dxa" w:w="3024"/>
          </w:tcPr>
          <w:p>
            <w:r>
              <w:rPr>
                <w:rFonts w:ascii="Times New Roman" w:hAnsi="Times New Roman"/>
                <w:b/>
                <w:sz w:val="20"/>
              </w:rPr>
              <w:t>Rückstand gesamt</w:t>
            </w:r>
          </w:p>
        </w:tc>
        <w:tc>
          <w:tcPr>
            <w:tcW w:type="dxa" w:w="3024"/>
          </w:tcPr>
          <w:p/>
        </w:tc>
        <w:tc>
          <w:tcPr>
            <w:tcW w:type="dxa" w:w="3024"/>
          </w:tcPr>
          <w:p>
            <w:r>
              <w:rPr>
                <w:rFonts w:ascii="Times New Roman" w:hAnsi="Times New Roman"/>
                <w:b/>
                <w:sz w:val="20"/>
              </w:rPr>
              <w:t>388.000,00 EUR</w:t>
            </w:r>
          </w:p>
        </w:tc>
      </w:tr>
    </w:tbl>
    <w:p>
      <w:pPr>
        <w:spacing w:line="259" w:lineRule="auto" w:after="60"/>
        <w:jc w:val="left"/>
      </w:pPr>
      <w:r>
        <w:t>Ich fordere Sie letztmalig auf, den Gesamtbetrag von 388.000,00 EUR bis zum</w:t>
      </w:r>
    </w:p>
    <w:p>
      <w:pPr>
        <w:spacing w:line="259" w:lineRule="auto" w:after="60"/>
        <w:jc w:val="left"/>
      </w:pPr>
      <w:r>
        <w:rPr>
          <w:b/>
        </w:rPr>
        <w:t>29. August 2022</w:t>
      </w:r>
    </w:p>
    <w:p>
      <w:pPr>
        <w:spacing w:line="259" w:lineRule="auto" w:after="60"/>
        <w:jc w:val="left"/>
      </w:pPr>
      <w:r>
        <w:t>an die Staatsoberkasse Bayern unter Angabe der Steuernummer zu zahlen.</w:t>
      </w:r>
    </w:p>
    <w:p>
      <w:pPr>
        <w:spacing w:line="259" w:lineRule="auto" w:after="60"/>
        <w:jc w:val="left"/>
      </w:pPr>
      <w:r>
        <w:t>Sollte der Rückstand bis zu diesem Tag nicht vollständig ausgeglichen sein, wird die Vollstreckung ohne weitere Ankündigung eingeleitet (§§ 249 ff., 254 der Abgabenordnung). Als Vollstreckungsmaßnahmen kommen insbesondere die Pfändung beweglicher Sachen durch den Vollziehungsbeamten, die Pfändung von Konten- und Kundenforderungen sowie die Eintragung einer Sicherungshypothek in Betracht. Die Kosten der Vollstreckung fallen Ihnen zur Last. Säumniszuschläge entstehen für jeden angefangenen Monat der Säumnis weiter (§ 240 der Abgabenordnung).</w:t>
      </w:r>
    </w:p>
    <w:p>
      <w:pPr>
        <w:spacing w:line="259" w:lineRule="auto" w:after="60"/>
        <w:jc w:val="left"/>
      </w:pPr>
      <w:r>
        <w:t>Sofern Sie zur sofortigen vollständigen Zahlung nicht in der Lage sind, können Sie bei der Vollstreckungsstelle die Gewährung von Vollstreckungsaufschub gegen Ratenzahlung beantragen (§ 258 der Abgabenordnung). Dem Antrag sind eine Aufstellung Ihrer wirtschaftlichen Verhältnisse, ein Ratenzahlungsvorschlag und geeignete Nachweise beizufügen. Ein Anspruch auf Vollstreckungsaufschub besteht nicht.</w:t>
      </w:r>
    </w:p>
    <w:p>
      <w:pPr>
        <w:spacing w:line="259" w:lineRule="auto" w:after="60"/>
        <w:jc w:val="left"/>
      </w:pPr>
      <w:r>
        <w:t>Im Auftrag</w:t>
      </w:r>
    </w:p>
    <w:p>
      <w:pPr>
        <w:spacing w:line="259" w:lineRule="auto" w:after="60"/>
        <w:jc w:val="left"/>
      </w:pPr>
      <w:r>
        <w:t>Leutner</w:t>
      </w:r>
    </w:p>
    <w:p>
      <w:pPr>
        <w:spacing w:line="259" w:lineRule="auto" w:after="60"/>
        <w:jc w:val="left"/>
      </w:pPr>
      <w:r>
        <w:t>Steueramtfrau, Vollstreckungsstelle</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