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Bescheid über die Gewährung von Vollstreckungsaufschub gegen Ratenzahlung</w:t>
      </w:r>
    </w:p>
    <w:p>
      <w:pPr>
        <w:spacing w:line="259" w:lineRule="auto" w:after="60"/>
        <w:jc w:val="left"/>
      </w:pPr>
      <w:r>
        <w:rPr>
          <w:b/>
        </w:rPr>
        <w:t>Finanzamt Augsburg-Stadt</w:t>
      </w:r>
      <w:r>
        <w:t xml:space="preserve"> · Vollstreckungsstelle · Prinzregentenplatz 2 · 86150 Augsburg · Telefon 0821 506-0</w:t>
      </w:r>
    </w:p>
    <w:p>
      <w:pPr>
        <w:spacing w:before="120" w:after="60" w:line="259" w:lineRule="auto"/>
        <w:jc w:val="left"/>
      </w:pPr>
      <w:r>
        <w:rPr>
          <w:rFonts w:ascii="Times New Roman" w:hAnsi="Times New Roman"/>
          <w:b/>
          <w:sz w:val="22"/>
        </w:rPr>
        <w:t>Steuernummer: 103/141/60712 · Listen-Nr. V 2022-4418</w:t>
      </w:r>
    </w:p>
    <w:p>
      <w:pPr>
        <w:spacing w:before="120" w:after="60" w:line="259" w:lineRule="auto"/>
        <w:jc w:val="left"/>
      </w:pPr>
      <w:r>
        <w:rPr>
          <w:rFonts w:ascii="Times New Roman" w:hAnsi="Times New Roman"/>
          <w:b/>
          <w:sz w:val="22"/>
        </w:rPr>
        <w:t>Augsburg, den 24. Oktober 2022</w:t>
      </w:r>
    </w:p>
    <w:p>
      <w:pPr>
        <w:spacing w:line="259" w:lineRule="auto" w:after="60"/>
        <w:jc w:val="left"/>
      </w:pPr>
      <w:r>
        <w:t>An die Lechtal Spedition und Logistik GmbH, vertreten durch den Geschäftsführer Robert Kaindl, Am Alten Flughafen 14, 86169 Augsburg</w:t>
      </w:r>
    </w:p>
    <w:p>
      <w:pPr>
        <w:spacing w:line="259" w:lineRule="auto" w:after="60"/>
        <w:jc w:val="left"/>
      </w:pPr>
      <w:r>
        <w:t>Betreff: Ihr Antrag vom 26. September 2022 auf Vollstreckungsaufschub gegen Ratenzahlung (§ 258 der Abgabenordnung); Rückstand von 388.000,00 EUR (Umsatzsteuer Juli 2021 bis Juni 2022 nebst Säumniszuschlägen)</w:t>
      </w:r>
    </w:p>
    <w:p>
      <w:pPr>
        <w:spacing w:before="120" w:after="60" w:line="259" w:lineRule="auto"/>
        <w:jc w:val="left"/>
      </w:pPr>
      <w:r>
        <w:rPr>
          <w:rFonts w:ascii="Times New Roman" w:hAnsi="Times New Roman"/>
          <w:b/>
          <w:sz w:val="22"/>
        </w:rPr>
        <w:t>Sehr geehrte Damen und Herren,</w:t>
      </w:r>
    </w:p>
    <w:p>
      <w:pPr>
        <w:spacing w:line="259" w:lineRule="auto" w:after="60"/>
        <w:jc w:val="left"/>
      </w:pPr>
      <w:r>
        <w:t>auf Ihren Antrag vom 26. September 2022, ergänzt durch die Aufstellung Ihrer wirtschaftlichen Verhältnisse und die Stellungnahme Ihres Steuerberaters vom 10. Oktober 2022, ergeht folgende Entscheidung:</w:t>
      </w:r>
    </w:p>
    <w:p>
      <w:pPr>
        <w:pStyle w:val="Heading2"/>
        <w:spacing w:line="259" w:lineRule="auto" w:after="60"/>
      </w:pPr>
      <w:r>
        <w:rPr>
          <w:rFonts w:ascii="Times New Roman" w:hAnsi="Times New Roman"/>
        </w:rPr>
        <w:t>1 Vollstreckungsaufschub</w:t>
      </w:r>
    </w:p>
    <w:p>
      <w:pPr>
        <w:spacing w:line="259" w:lineRule="auto" w:after="60"/>
        <w:jc w:val="left"/>
      </w:pPr>
      <w:r>
        <w:t>Von Vollstreckungsmaßnahmen wegen des Rückstands von 388.000,00 EUR wird einstweilen abgesehen, solange Sie die nachstehenden Auflagen vollständig und pünktlich erfüllen. Der Vollstreckungsaufschub ist eine Ermessensentscheidung nach § 258 der Abgabenordnung; ein Rechtsanspruch auf seine Aufrechterhaltung besteht nicht.</w:t>
      </w:r>
    </w:p>
    <w:p>
      <w:pPr>
        <w:pStyle w:val="Heading2"/>
        <w:spacing w:line="259" w:lineRule="auto" w:after="60"/>
      </w:pPr>
      <w:r>
        <w:rPr>
          <w:rFonts w:ascii="Times New Roman" w:hAnsi="Times New Roman"/>
        </w:rPr>
        <w:t>2 Ratenplan</w:t>
      </w:r>
    </w:p>
    <w:p>
      <w:pPr>
        <w:spacing w:line="259" w:lineRule="auto" w:after="60"/>
        <w:jc w:val="left"/>
      </w:pPr>
      <w:r>
        <w:t>Der Rückstand ist in 30 Raten zu tilgen: 29 Monatsraten zu je 13.000,00 EUR, erstmals fällig am 15. November 2022 und sodann jeweils am 15. eines jeden Folgemonats, sowie eine Schlussrate von 11.000,00 EUR, fällig am 15. April 2025. Die Raten werden im Lastschriftverfahren von Ihrem Geschäftskonto eingezogen; Sie haben für ausreichende Deckung zu sorgen.</w:t>
      </w:r>
    </w:p>
    <w:p>
      <w:pPr>
        <w:pStyle w:val="Heading2"/>
        <w:spacing w:line="259" w:lineRule="auto" w:after="60"/>
      </w:pPr>
      <w:r>
        <w:rPr>
          <w:rFonts w:ascii="Times New Roman" w:hAnsi="Times New Roman"/>
        </w:rPr>
        <w:t>3 Weitere Auflagen</w:t>
      </w:r>
    </w:p>
    <w:p>
      <w:pPr>
        <w:spacing w:line="259" w:lineRule="auto" w:after="60"/>
        <w:jc w:val="left"/>
      </w:pPr>
      <w:r>
        <w:t>3.1 Die laufend fällig werdenden Steuern und steuerlichen Nebenleistungen sind vollständig und pünktlich zu den gesetzlichen Fälligkeitsterminen zu entrichten.</w:t>
      </w:r>
    </w:p>
    <w:p>
      <w:pPr>
        <w:spacing w:line="259" w:lineRule="auto" w:after="60"/>
        <w:jc w:val="left"/>
      </w:pPr>
      <w:r>
        <w:t>3.2 Wesentliche Verschlechterungen Ihrer wirtschaftlichen Verhältnisse sind der Vollstreckungsstelle unverzüglich und unaufgefordert anzuzeigen.</w:t>
      </w:r>
    </w:p>
    <w:p>
      <w:pPr>
        <w:spacing w:line="259" w:lineRule="auto" w:after="60"/>
        <w:jc w:val="left"/>
      </w:pPr>
      <w:r>
        <w:t>3.3 Auf Anforderung sind aktuelle betriebswirtschaftliche Auswertungen und Liquiditätsübersichten vorzulegen.</w:t>
      </w:r>
    </w:p>
    <w:p>
      <w:pPr>
        <w:pStyle w:val="Heading2"/>
        <w:spacing w:line="259" w:lineRule="auto" w:after="60"/>
      </w:pPr>
      <w:r>
        <w:rPr>
          <w:rFonts w:ascii="Times New Roman" w:hAnsi="Times New Roman"/>
        </w:rPr>
        <w:t>4 Säumniszuschläge und Widerruf</w:t>
      </w:r>
    </w:p>
    <w:p>
      <w:pPr>
        <w:spacing w:line="259" w:lineRule="auto" w:after="60"/>
        <w:jc w:val="left"/>
      </w:pPr>
      <w:r>
        <w:t>Die gesetzlichen Säumniszuschläge entstehen während des Vollstreckungsaufschubs weiter (§ 240 der Abgabenordnung); über einen etwaigen Teilerlass wird nach vollständiger Tilgung entschieden. Der Vollstreckungsaufschub wird widerrufen, wenn eine Rate ganz oder teilweise ausbleibt, eine Lastschrift nicht eingelöst wird, laufende Steuern nicht pünktlich entrichtet werden oder sich die Angaben zu Ihren wirtschaftlichen Verhältnissen als unrichtig erweisen. Im Widerrufsfall wird die Vollstreckung wegen des gesamten Restrückstands ohne erneute Ankündigung fortgesetzt.</w:t>
      </w:r>
    </w:p>
    <w:p>
      <w:pPr>
        <w:pStyle w:val="Heading2"/>
        <w:spacing w:line="259" w:lineRule="auto" w:after="60"/>
      </w:pPr>
      <w:r>
        <w:rPr>
          <w:rFonts w:ascii="Times New Roman" w:hAnsi="Times New Roman"/>
        </w:rPr>
        <w:t>5 Hinweis</w:t>
      </w:r>
    </w:p>
    <w:p>
      <w:pPr>
        <w:spacing w:line="259" w:lineRule="auto" w:after="60"/>
        <w:jc w:val="left"/>
      </w:pPr>
      <w:r>
        <w:t>Dieser Bescheid ergeht unter dem Vorbehalt des jederzeitigen Widerrufs. Die Gewährung des Vollstreckungsaufschubs lässt die Fälligkeit der Rückstände unberührt.</w:t>
      </w:r>
    </w:p>
    <w:p>
      <w:pPr>
        <w:spacing w:line="259" w:lineRule="auto" w:after="60"/>
        <w:jc w:val="left"/>
      </w:pPr>
      <w:r>
        <w:t>Rechtsbehelfsbelehrung: Gegen diesen Bescheid ist der Einspruch statthaft. Er ist innerhalb eines Monats nach Bekanntgabe beim Finanzamt Augsburg-Stadt schriftlich einzulegen oder zur Niederschrift zu erklären.</w:t>
      </w:r>
    </w:p>
    <w:p>
      <w:pPr>
        <w:spacing w:line="259" w:lineRule="auto" w:after="60"/>
        <w:jc w:val="left"/>
      </w:pPr>
      <w:r>
        <w:t>Im Auftrag</w:t>
      </w:r>
    </w:p>
    <w:p>
      <w:pPr>
        <w:spacing w:line="259" w:lineRule="auto" w:after="60"/>
        <w:jc w:val="left"/>
      </w:pPr>
      <w:r>
        <w:t>Leutner</w:t>
      </w:r>
    </w:p>
    <w:p>
      <w:pPr>
        <w:spacing w:line="259" w:lineRule="auto" w:after="60"/>
        <w:jc w:val="left"/>
      </w:pPr>
      <w:r>
        <w:t>Steueramtfrau, Vollstreckungsstelle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