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Bescheid über die Fortdauer des Vollstreckungsaufschubs gegen weitere Sicherheitsleistung</w:t>
      </w:r>
    </w:p>
    <w:p>
      <w:pPr>
        <w:spacing w:line="259" w:lineRule="auto" w:after="60"/>
        <w:jc w:val="left"/>
      </w:pPr>
      <w:r>
        <w:rPr>
          <w:b/>
        </w:rPr>
        <w:t>Finanzamt Augsburg-Stadt</w:t>
      </w:r>
      <w:r>
        <w:t xml:space="preserve"> · Vollstreckungsstelle · Prinzregentenplatz 2 · 86150 Augsburg · Telefon 0821 506-0</w:t>
      </w:r>
    </w:p>
    <w:p>
      <w:pPr>
        <w:spacing w:before="120" w:after="60" w:line="259" w:lineRule="auto"/>
        <w:jc w:val="left"/>
      </w:pPr>
      <w:r>
        <w:rPr>
          <w:rFonts w:ascii="Times New Roman" w:hAnsi="Times New Roman"/>
          <w:b/>
          <w:sz w:val="22"/>
        </w:rPr>
        <w:t>Steuernummer: 103/141/60712 · Listen-Nr. V 2022-4418</w:t>
      </w:r>
    </w:p>
    <w:p>
      <w:pPr>
        <w:spacing w:before="120" w:after="60" w:line="259" w:lineRule="auto"/>
        <w:jc w:val="left"/>
      </w:pPr>
      <w:r>
        <w:rPr>
          <w:rFonts w:ascii="Times New Roman" w:hAnsi="Times New Roman"/>
          <w:b/>
          <w:sz w:val="22"/>
        </w:rPr>
        <w:t>Augsburg, den 9. September 2024</w:t>
      </w:r>
    </w:p>
    <w:p>
      <w:pPr>
        <w:spacing w:line="259" w:lineRule="auto" w:after="60"/>
        <w:jc w:val="left"/>
      </w:pPr>
      <w:r>
        <w:t>An die Lechtal Spedition und Logistik GmbH, vertreten durch den Geschäftsführer Robert Kaindl, Am Alten Flughafen 14, 86169 Augsburg</w:t>
      </w:r>
    </w:p>
    <w:p>
      <w:pPr>
        <w:spacing w:line="259" w:lineRule="auto" w:after="60"/>
        <w:jc w:val="left"/>
      </w:pPr>
      <w:r>
        <w:t>Betreff: Rücklastschrift der Rate vom 15. August 2024; fruchtloser Vollstreckungsversuch vom 28. August 2024; Ihr Antrag vom 2. September 2024 auf Fortdauer des Vollstreckungsaufschubs</w:t>
      </w:r>
    </w:p>
    <w:p>
      <w:pPr>
        <w:spacing w:before="120" w:after="60" w:line="259" w:lineRule="auto"/>
        <w:jc w:val="left"/>
      </w:pPr>
      <w:r>
        <w:rPr>
          <w:rFonts w:ascii="Times New Roman" w:hAnsi="Times New Roman"/>
          <w:b/>
          <w:sz w:val="22"/>
        </w:rPr>
        <w:t>Sehr geehrte Damen und Herren,</w:t>
      </w:r>
    </w:p>
    <w:p>
      <w:pPr>
        <w:spacing w:line="259" w:lineRule="auto" w:after="60"/>
        <w:jc w:val="left"/>
      </w:pPr>
      <w:r>
        <w:t>die Lastschrift über die am 15. August 2024 fällige Rate von 13.000,00 EUR wurde am 19. August 2024 mangels Deckung zurückgegeben. Der daraufhin verfügte Vollstreckungsversuch durch den Vollziehungsbeamten am 28. August 2024 verlief fruchtlos; auf die Niederschrift vom selben Tag wird Bezug genommen (pfändbare Sachen waren erneut nicht vorhanden, die Fahrzeuge stehen im Dritteigentum, die Forderungen sind an die Fugger Factoring GmbH abgetreten). Die Rate ist am 5. September 2024 per Überweisung eingegangen. Auf Ihren Antrag vom 2. September 2024 ergeht folgende Entscheidung:</w:t>
      </w:r>
    </w:p>
    <w:p>
      <w:pPr>
        <w:pStyle w:val="Heading2"/>
        <w:spacing w:line="259" w:lineRule="auto" w:after="60"/>
      </w:pPr>
      <w:r>
        <w:rPr>
          <w:rFonts w:ascii="Times New Roman" w:hAnsi="Times New Roman"/>
        </w:rPr>
        <w:t>1 Fortdauer des Vollstreckungsaufschubs</w:t>
      </w:r>
    </w:p>
    <w:p>
      <w:pPr>
        <w:spacing w:line="259" w:lineRule="auto" w:after="60"/>
        <w:jc w:val="left"/>
      </w:pPr>
      <w:r>
        <w:t>Der Vollstreckungsaufschub nach den Bescheiden vom 24. Oktober 2022 und 12. Juni 2023 wird letztmalig fortgeführt. Der Ratenplan bleibt unverändert; es stehen noch die Raten 23 bis 29 zu je 13.000,00 EUR sowie die Schlussrate von 11.000,00 EUR aus.</w:t>
      </w:r>
    </w:p>
    <w:p>
      <w:pPr>
        <w:pStyle w:val="Heading2"/>
        <w:spacing w:line="259" w:lineRule="auto" w:after="60"/>
      </w:pPr>
      <w:r>
        <w:rPr>
          <w:rFonts w:ascii="Times New Roman" w:hAnsi="Times New Roman"/>
        </w:rPr>
        <w:t>2 Weitere Sicherheitsleistung</w:t>
      </w:r>
    </w:p>
    <w:p>
      <w:pPr>
        <w:spacing w:line="259" w:lineRule="auto" w:after="60"/>
        <w:jc w:val="left"/>
      </w:pPr>
      <w:r>
        <w:t>Die Fortdauer wird von folgender zusätzlicher Auflage abhängig gemacht: Sie treten bis zum 30. September 2024 zur Sicherheit Frachtforderungen gegen die Werthmann Automotive GmbH, Gersthofen, in Höhe von 60.000,00 EUR an den Freistaat Bayern ab, soweit diese Forderungen nicht von der Globalzession zugunsten der Fugger Factoring GmbH erfasst sind, und weisen die Freistellung dieser Forderungen durch die Factoring-Gesellschaft nach. Die Abtretung ist auf dem beigefügten Vordruck zu erklären.</w:t>
      </w:r>
    </w:p>
    <w:p>
      <w:pPr>
        <w:pStyle w:val="Heading2"/>
        <w:spacing w:line="259" w:lineRule="auto" w:after="60"/>
      </w:pPr>
      <w:r>
        <w:rPr>
          <w:rFonts w:ascii="Times New Roman" w:hAnsi="Times New Roman"/>
        </w:rPr>
        <w:t>3 Übrige Auflagen und Schlusshinweis</w:t>
      </w:r>
    </w:p>
    <w:p>
      <w:pPr>
        <w:spacing w:line="259" w:lineRule="auto" w:after="60"/>
        <w:jc w:val="left"/>
      </w:pPr>
      <w:r>
        <w:t>Die Auflagen aus den Bescheiden vom 24. Oktober 2022 und 12. Juni 2023 gelten fort. Ich weise ausdrücklich darauf hin, dass bei einer weiteren Rücklastschrift, bei nicht pünktlicher Entrichtung der laufenden Steuern oder bei Nichterfüllung der Auflage nach Ziffer 2 der Vollstreckungsaufschub endgültig widerrufen und die Vollstreckung einschließlich der Verwertung der Sicherheiten und der Aufforderung zur Vermögensauskunft (§ 284 der Abgabenordnung) unmittelbar fortgesetzt wird. Eine nochmalige Fortführung des Aufschubs kommt nicht in Betracht.</w:t>
      </w:r>
    </w:p>
    <w:p>
      <w:pPr>
        <w:spacing w:line="259" w:lineRule="auto" w:after="60"/>
        <w:jc w:val="left"/>
      </w:pPr>
      <w:r>
        <w:t>Rechtsbehelfsbelehrung: Gegen diesen Bescheid ist der Einspruch statthaft. Er ist innerhalb eines Monats nach Bekanntgabe beim Finanzamt Augsburg-Stadt schriftlich einzulegen oder zur Niederschrift zu erklären.</w:t>
      </w:r>
    </w:p>
    <w:p>
      <w:pPr>
        <w:spacing w:line="259" w:lineRule="auto" w:after="60"/>
        <w:jc w:val="left"/>
      </w:pPr>
      <w:r>
        <w:t>Im Auftrag</w:t>
      </w:r>
    </w:p>
    <w:p>
      <w:pPr>
        <w:spacing w:line="259" w:lineRule="auto" w:after="60"/>
        <w:jc w:val="left"/>
      </w:pPr>
      <w:r>
        <w:t>Leutner</w:t>
      </w:r>
    </w:p>
    <w:p>
      <w:pPr>
        <w:spacing w:line="259" w:lineRule="auto" w:after="60"/>
        <w:jc w:val="left"/>
      </w:pPr>
      <w:r>
        <w:t>Steueramtfrau, Vollstreckungsstelle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Lindenhof und Partner mbB | Insolvenz- und Restrukturierungsakte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