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auf Eröffnung des Insolvenzverfahrens (Eigenantrag)</w:t>
      </w:r>
    </w:p>
    <w:p>
      <w:pPr>
        <w:spacing w:line="259" w:lineRule="auto" w:after="60"/>
        <w:jc w:val="left"/>
      </w:pPr>
      <w:r>
        <w:rPr>
          <w:b/>
        </w:rPr>
        <w:t>Lechtal Spedition und Logistik GmbH</w:t>
      </w:r>
      <w:r>
        <w:t xml:space="preserve"> · Am Alten Flughafen 14 · 86169 Augsburg · HRB 27314 (AG Augsburg)</w:t>
      </w:r>
    </w:p>
    <w:p>
      <w:pPr>
        <w:spacing w:line="259" w:lineRule="auto" w:after="60"/>
        <w:jc w:val="left"/>
      </w:pPr>
      <w:r>
        <w:t>An das Amtsgericht Augsburg — Insolvenzgericht — Gögginger Straße 101, 86199 Augsburg</w:t>
      </w:r>
    </w:p>
    <w:p>
      <w:pPr>
        <w:spacing w:before="120" w:after="60" w:line="259" w:lineRule="auto"/>
        <w:jc w:val="left"/>
      </w:pPr>
      <w:r>
        <w:rPr>
          <w:rFonts w:ascii="Times New Roman" w:hAnsi="Times New Roman"/>
          <w:b/>
          <w:sz w:val="22"/>
        </w:rPr>
        <w:t>Augsburg, den 2. Februar 2026</w:t>
      </w:r>
    </w:p>
    <w:p>
      <w:pPr>
        <w:spacing w:line="259" w:lineRule="auto" w:after="60"/>
        <w:jc w:val="left"/>
      </w:pPr>
      <w:r>
        <w:t>Betreff: Antrag auf Eröffnung des Insolvenzverfahrens über das Vermögen der Lechtal Spedition und Logistik GmbH</w:t>
      </w:r>
    </w:p>
    <w:p>
      <w:pPr>
        <w:spacing w:before="120" w:after="60" w:line="259" w:lineRule="auto"/>
        <w:jc w:val="left"/>
      </w:pPr>
      <w:r>
        <w:rPr>
          <w:rFonts w:ascii="Times New Roman" w:hAnsi="Times New Roman"/>
          <w:b/>
          <w:sz w:val="22"/>
        </w:rPr>
        <w:t>Sehr geehrte Damen und Herren,</w:t>
      </w:r>
    </w:p>
    <w:p>
      <w:pPr>
        <w:spacing w:line="259" w:lineRule="auto" w:after="60"/>
        <w:jc w:val="left"/>
      </w:pPr>
      <w:r>
        <w:t>als alleiniger Geschäftsführer der Lechtal Spedition und Logistik GmbH beantrage ich,</w:t>
      </w:r>
    </w:p>
    <w:p>
      <w:pPr>
        <w:spacing w:line="259" w:lineRule="auto" w:after="60"/>
        <w:jc w:val="left"/>
      </w:pPr>
      <w:r>
        <w:t>das Insolvenzverfahren über das Vermögen der Lechtal Spedition und Logistik GmbH, Am Alten Flughafen 14, 86169 Augsburg, eingetragen im Handelsregister des Amtsgerichts Augsburg unter HRB 27314, zu eröffnen.</w:t>
      </w:r>
    </w:p>
    <w:p>
      <w:pPr>
        <w:pStyle w:val="Heading2"/>
        <w:spacing w:line="259" w:lineRule="auto" w:after="60"/>
      </w:pPr>
      <w:r>
        <w:rPr>
          <w:rFonts w:ascii="Times New Roman" w:hAnsi="Times New Roman"/>
        </w:rPr>
        <w:t>1 Eröffnungsgrund</w:t>
      </w:r>
    </w:p>
    <w:p>
      <w:pPr>
        <w:spacing w:line="259" w:lineRule="auto" w:after="60"/>
        <w:jc w:val="left"/>
      </w:pPr>
      <w:r>
        <w:t>Die Gesellschaft ist zahlungsunfähig (§ 17 InsO). Die Zahlungsunfähigkeit ist im Januar 2026 eingetreten. Die Fugger Factoring GmbH hat den Factoringvertrag mit Schreiben vom 12. Januar 2026 zum 31. Januar 2026 gekündigt, nachdem die Ausfallquote der angekauften Forderungen gestiegen war. Ohne die Factoring-Finanzierung kann die Gesellschaft die Vorlaufkosten des Speditionsgeschäfts (Diesel, Maut, Löhne) nicht mehr darstellen; die Januarlöhne konnten nur noch teilweise gezahlt werden. In den Jahren zuvor war die Liquidität zwar durchgehend angespannt — die Gesellschaft hat unter anderem erhebliche Steuerrückstände in einer langfristigen Ratenzahlung zurückgeführt —, die fälligen Verbindlichkeiten konnten nach meiner Einschätzung aber im Wesentlichen bedient werden.</w:t>
      </w:r>
    </w:p>
    <w:p>
      <w:pPr>
        <w:pStyle w:val="Heading2"/>
        <w:spacing w:line="259" w:lineRule="auto" w:after="60"/>
      </w:pPr>
      <w:r>
        <w:rPr>
          <w:rFonts w:ascii="Times New Roman" w:hAnsi="Times New Roman"/>
        </w:rPr>
        <w:t>2 Verhältnisse der Gesellschaft</w:t>
      </w:r>
    </w:p>
    <w:p>
      <w:pPr>
        <w:spacing w:line="259" w:lineRule="auto" w:after="60"/>
        <w:jc w:val="left"/>
      </w:pPr>
      <w:r>
        <w:t>Die Gesellschaft betreibt eine Spedition mit Schwerpunkt Automobilzulieferverkehre und Teilladungen im süddeutschen Raum; sie beschäftigt 41 Arbeitnehmerinnen und Arbeitnehmer und setzt 28 Zugmaschinen ein, die geleast oder sicherungsübereignet sind. Der Umsatz des Geschäftsjahres 2025 betrug rund 6.135.000,00 EUR. Wesentliche Vermögenswerte sind die Betriebs- und Werkstattausstattung, ein Ersatzteillager (Buchwert rund 85.000,00 EUR) sowie nicht an das Factoring verkaufte Forderungen von rund 140.000,00 EUR.</w:t>
      </w:r>
    </w:p>
    <w:p>
      <w:pPr>
        <w:pStyle w:val="Heading2"/>
        <w:spacing w:line="259" w:lineRule="auto" w:after="60"/>
      </w:pPr>
      <w:r>
        <w:rPr>
          <w:rFonts w:ascii="Times New Roman" w:hAnsi="Times New Roman"/>
        </w:rPr>
        <w:t>3 Verbindlichkeiten</w:t>
      </w:r>
    </w:p>
    <w:p>
      <w:pPr>
        <w:spacing w:line="259" w:lineRule="auto" w:after="60"/>
        <w:jc w:val="left"/>
      </w:pPr>
      <w:r>
        <w:t>Die Verbindlichkeiten belaufen sich nach dem beigefügten Gläubigerverzeichnis auf rund 2.847.000,00 EUR. Wesentliche Gläubiger sind die VR-Bank Lechauen eG (Darlehen und Kontokorrent 641.000,00 EUR), das Finanzamt Augsburg-Stadt (laufende Umsatz- und Lohnsteuer seit Mitte 2025, 214.600,00 EUR), die Einzugsstellen der Sozialversicherung (188.300,00 EUR), Leasinggeber, Mineralölhändler und Mautabrechner sowie weitere Lieferanten und Dienstleister.</w:t>
      </w:r>
    </w:p>
    <w:p>
      <w:pPr>
        <w:pStyle w:val="Heading2"/>
        <w:spacing w:line="259" w:lineRule="auto" w:after="60"/>
      </w:pPr>
      <w:r>
        <w:rPr>
          <w:rFonts w:ascii="Times New Roman" w:hAnsi="Times New Roman"/>
        </w:rPr>
        <w:t>4 Anlagen</w:t>
      </w:r>
    </w:p>
    <w:p>
      <w:pPr>
        <w:spacing w:line="259" w:lineRule="auto" w:after="60"/>
        <w:jc w:val="left"/>
      </w:pPr>
      <w:r>
        <w:t>Dem Antrag sind beigefügt: das Verzeichnis der Gläubiger und ihrer Forderungen, das Vermögensverzeichnis, die betriebswirtschaftlichen Auswertungen 2024 und 2025, die Kontoauszüge der letzten drei Monate sowie die Erklärung nach § 13 Abs. 1 Satz 3 InsO. Ich versichere die Vollständigkeit und Richtigkeit der Angaben.</w:t>
      </w:r>
    </w:p>
    <w:p>
      <w:pPr>
        <w:spacing w:line="259" w:lineRule="auto" w:after="60"/>
        <w:jc w:val="left"/>
      </w:pPr>
      <w:r>
        <w:t>Ich rege die Anordnung der vorläufigen Verwaltung an; die laufenden Transportaufträge können bei kurzfristiger Sicherung der Dieselversorgung fortgeführt werden.</w:t>
      </w:r>
    </w:p>
    <w:p>
      <w:pPr>
        <w:spacing w:line="259" w:lineRule="auto" w:after="60"/>
        <w:jc w:val="left"/>
      </w:pPr>
      <w:r>
        <w:t>Mit freundlichen Grüßen</w:t>
      </w:r>
    </w:p>
    <w:p>
      <w:pPr>
        <w:spacing w:line="259" w:lineRule="auto" w:after="60"/>
        <w:jc w:val="left"/>
      </w:pPr>
      <w:r>
        <w:t>Robert Kaindl</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