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Forderungsanmeldung – Solarteile Nord GmbH</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sz w:val="22"/>
        </w:rPr>
        <w:t>Gläubiger-ID (intern):</w:t>
      </w:r>
      <w:r>
        <w:rPr>
          <w:rFonts w:ascii="Times New Roman" w:hAnsi="Times New Roman"/>
          <w:b/>
          <w:sz w:val="22"/>
        </w:rPr>
        <w:t xml:space="preserve"> G001</w:t>
      </w:r>
    </w:p>
    <w:p>
      <w:pPr>
        <w:spacing w:before="120" w:after="60" w:line="259" w:lineRule="auto"/>
        <w:jc w:val="left"/>
      </w:pPr>
      <w:r>
        <w:rPr>
          <w:rFonts w:ascii="Times New Roman" w:hAnsi="Times New Roman"/>
          <w:b/>
          <w:sz w:val="22"/>
        </w:rPr>
        <w:t>Eingang:</w:t>
      </w:r>
      <w:r>
        <w:rPr>
          <w:rFonts w:ascii="Times New Roman" w:hAnsi="Times New Roman"/>
          <w:b/>
          <w:sz w:val="22"/>
        </w:rPr>
        <w:t xml:space="preserve"> 2. Mai 2026 (Erstanmeldung), 14. Mai 2026 (Zweiteingang, Dublette)</w:t>
      </w:r>
    </w:p>
    <w:p>
      <w:pPr>
        <w:spacing w:before="120" w:after="60" w:line="259" w:lineRule="auto"/>
        <w:jc w:val="left"/>
      </w:pPr>
      <w:r>
        <w:rPr>
          <w:rFonts w:ascii="Times New Roman" w:hAnsi="Times New Roman"/>
          <w:b/>
          <w:sz w:val="22"/>
        </w:rPr>
        <w:t>Anmeldungstyp:</w:t>
      </w:r>
      <w:r>
        <w:rPr>
          <w:rFonts w:ascii="Times New Roman" w:hAnsi="Times New Roman"/>
          <w:b/>
          <w:sz w:val="22"/>
        </w:rPr>
        <w:t xml:space="preserve"> Einfache Insolvenzforderung gemäß § 38 InsO</w:t>
      </w:r>
    </w:p>
    <w:p>
      <w:pPr>
        <w:spacing w:line="259" w:lineRule="auto" w:after="60"/>
      </w:pPr>
    </w:p>
    <w:p>
      <w:pPr>
        <w:pStyle w:val="Heading2"/>
        <w:spacing w:before="120" w:after="60" w:line="259" w:lineRule="auto"/>
      </w:pPr>
      <w:r>
        <w:rPr>
          <w:rFonts w:ascii="Times New Roman" w:hAnsi="Times New Roman"/>
          <w:b/>
          <w:sz w:val="22"/>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Gläubigerin</w:t>
            </w:r>
          </w:p>
        </w:tc>
        <w:tc>
          <w:tcPr>
            <w:tcW w:type="dxa" w:w="4536"/>
          </w:tcPr>
          <w:p>
            <w:r>
              <w:rPr>
                <w:rFonts w:ascii="Times New Roman" w:hAnsi="Times New Roman"/>
                <w:sz w:val="20"/>
              </w:rPr>
              <w:t>Solarteile Nord GmbH</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Hafenweg 12, 20457 Hamburg</w:t>
            </w:r>
          </w:p>
        </w:tc>
      </w:tr>
      <w:tr>
        <w:tc>
          <w:tcPr>
            <w:tcW w:type="dxa" w:w="4536"/>
          </w:tcPr>
          <w:p>
            <w:r>
              <w:rPr>
                <w:rFonts w:ascii="Times New Roman" w:hAnsi="Times New Roman"/>
                <w:b/>
                <w:sz w:val="20"/>
              </w:rPr>
              <w:t>Rechtsform</w:t>
            </w:r>
          </w:p>
        </w:tc>
        <w:tc>
          <w:tcPr>
            <w:tcW w:type="dxa" w:w="4536"/>
          </w:tcPr>
          <w:p>
            <w:r>
              <w:rPr>
                <w:rFonts w:ascii="Times New Roman" w:hAnsi="Times New Roman"/>
                <w:sz w:val="20"/>
              </w:rPr>
              <w:t>GmbH, HRB 83741, AG Hamburg</w:t>
            </w:r>
          </w:p>
        </w:tc>
      </w:tr>
      <w:tr>
        <w:tc>
          <w:tcPr>
            <w:tcW w:type="dxa" w:w="4536"/>
          </w:tcPr>
          <w:p>
            <w:r>
              <w:rPr>
                <w:rFonts w:ascii="Times New Roman" w:hAnsi="Times New Roman"/>
                <w:b/>
                <w:sz w:val="20"/>
              </w:rPr>
              <w:t>Geschäftsführer</w:t>
            </w:r>
          </w:p>
        </w:tc>
        <w:tc>
          <w:tcPr>
            <w:tcW w:type="dxa" w:w="4536"/>
          </w:tcPr>
          <w:p>
            <w:r>
              <w:rPr>
                <w:rFonts w:ascii="Times New Roman" w:hAnsi="Times New Roman"/>
                <w:sz w:val="20"/>
              </w:rPr>
              <w:t>Dirk Rasmussen</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Rechtsanwalt Henning Beispiel, Kanzlei Beispiel &amp; Kollegen, Dammtorstraße 12, 20354 Hamburg</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r>
        <w:tc>
          <w:tcPr>
            <w:tcW w:type="dxa" w:w="4536"/>
          </w:tcPr>
          <w:p>
            <w:r>
              <w:rPr>
                <w:rFonts w:ascii="Times New Roman" w:hAnsi="Times New Roman"/>
                <w:b/>
                <w:sz w:val="20"/>
              </w:rPr>
              <w:t>Aktenzeichen Gläubigerin</w:t>
            </w:r>
          </w:p>
        </w:tc>
        <w:tc>
          <w:tcPr>
            <w:tcW w:type="dxa" w:w="4536"/>
          </w:tcPr>
          <w:p>
            <w:r>
              <w:rPr>
                <w:rFonts w:ascii="Times New Roman" w:hAnsi="Times New Roman"/>
                <w:sz w:val="20"/>
              </w:rPr>
              <w:t>KD-PHX-2026</w:t>
            </w:r>
          </w:p>
        </w:tc>
      </w:tr>
    </w:tbl>
    <w:p>
      <w:pPr>
        <w:spacing w:line="259" w:lineRule="auto" w:after="60"/>
      </w:pPr>
    </w:p>
    <w:p>
      <w:pPr>
        <w:pStyle w:val="Heading2"/>
        <w:spacing w:line="259" w:lineRule="auto" w:after="60"/>
      </w:pPr>
      <w:r>
        <w:rPr>
          <w:rFonts w:ascii="Times New Roman" w:hAnsi="Times New Roman"/>
        </w:rPr>
        <w:t>I. Angemeldete Forderungen im Überblick</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rPr>
                <w:rFonts w:ascii="Times New Roman" w:hAnsi="Times New Roman"/>
                <w:b/>
                <w:sz w:val="20"/>
              </w:rPr>
              <w:t>Pos.</w:t>
            </w:r>
          </w:p>
        </w:tc>
        <w:tc>
          <w:tcPr>
            <w:tcW w:type="dxa" w:w="907"/>
          </w:tcPr>
          <w:p>
            <w:r>
              <w:rPr>
                <w:rFonts w:ascii="Times New Roman" w:hAnsi="Times New Roman"/>
                <w:b/>
                <w:sz w:val="20"/>
              </w:rPr>
              <w:t>Rechnungsnummer</w:t>
            </w:r>
          </w:p>
        </w:tc>
        <w:tc>
          <w:tcPr>
            <w:tcW w:type="dxa" w:w="907"/>
          </w:tcPr>
          <w:p>
            <w:r>
              <w:rPr>
                <w:rFonts w:ascii="Times New Roman" w:hAnsi="Times New Roman"/>
                <w:b/>
                <w:sz w:val="20"/>
              </w:rPr>
              <w:t>Liefergegenstand</w:t>
            </w:r>
          </w:p>
        </w:tc>
        <w:tc>
          <w:tcPr>
            <w:tcW w:type="dxa" w:w="907"/>
          </w:tcPr>
          <w:p>
            <w:r>
              <w:rPr>
                <w:rFonts w:ascii="Times New Roman" w:hAnsi="Times New Roman"/>
                <w:b/>
                <w:sz w:val="20"/>
              </w:rPr>
              <w:t>Rechnungsdatum</w:t>
            </w:r>
          </w:p>
        </w:tc>
        <w:tc>
          <w:tcPr>
            <w:tcW w:type="dxa" w:w="907"/>
          </w:tcPr>
          <w:p>
            <w:r>
              <w:rPr>
                <w:rFonts w:ascii="Times New Roman" w:hAnsi="Times New Roman"/>
                <w:b/>
                <w:sz w:val="20"/>
              </w:rPr>
              <w:t>Fälligkeit</w:t>
            </w:r>
          </w:p>
        </w:tc>
        <w:tc>
          <w:tcPr>
            <w:tcW w:type="dxa" w:w="907"/>
          </w:tcPr>
          <w:p>
            <w:r>
              <w:rPr>
                <w:rFonts w:ascii="Times New Roman" w:hAnsi="Times New Roman"/>
                <w:b/>
                <w:sz w:val="20"/>
              </w:rPr>
              <w:t>Nettobetrag (EUR)</w:t>
            </w:r>
          </w:p>
        </w:tc>
        <w:tc>
          <w:tcPr>
            <w:tcW w:type="dxa" w:w="907"/>
          </w:tcPr>
          <w:p>
            <w:r>
              <w:rPr>
                <w:rFonts w:ascii="Times New Roman" w:hAnsi="Times New Roman"/>
                <w:b/>
                <w:sz w:val="20"/>
              </w:rPr>
              <w:t>USt 19 % (EUR)</w:t>
            </w:r>
          </w:p>
        </w:tc>
        <w:tc>
          <w:tcPr>
            <w:tcW w:type="dxa" w:w="907"/>
          </w:tcPr>
          <w:p>
            <w:r>
              <w:rPr>
                <w:rFonts w:ascii="Times New Roman" w:hAnsi="Times New Roman"/>
                <w:b/>
                <w:sz w:val="20"/>
              </w:rPr>
              <w:t>Bruttobetrag (EUR)</w:t>
            </w:r>
          </w:p>
        </w:tc>
        <w:tc>
          <w:tcPr>
            <w:tcW w:type="dxa" w:w="907"/>
          </w:tcPr>
          <w:p>
            <w:r>
              <w:rPr>
                <w:rFonts w:ascii="Times New Roman" w:hAnsi="Times New Roman"/>
                <w:b/>
                <w:sz w:val="20"/>
              </w:rPr>
              <w:t>Zahlungseingang</w:t>
            </w:r>
          </w:p>
        </w:tc>
        <w:tc>
          <w:tcPr>
            <w:tcW w:type="dxa" w:w="907"/>
          </w:tcPr>
          <w:p>
            <w:r>
              <w:rPr>
                <w:rFonts w:ascii="Times New Roman" w:hAnsi="Times New Roman"/>
                <w:b/>
                <w:sz w:val="20"/>
              </w:rPr>
              <w:t>Offener Betrag (EUR)</w:t>
            </w:r>
          </w:p>
        </w:tc>
      </w:tr>
      <w:tr>
        <w:tc>
          <w:tcPr>
            <w:tcW w:type="dxa" w:w="907"/>
          </w:tcPr>
          <w:p>
            <w:r>
              <w:rPr>
                <w:rFonts w:ascii="Times New Roman" w:hAnsi="Times New Roman"/>
                <w:sz w:val="20"/>
              </w:rPr>
              <w:t>1</w:t>
            </w:r>
          </w:p>
        </w:tc>
        <w:tc>
          <w:tcPr>
            <w:tcW w:type="dxa" w:w="907"/>
          </w:tcPr>
          <w:p>
            <w:r>
              <w:rPr>
                <w:rFonts w:ascii="Times New Roman" w:hAnsi="Times New Roman"/>
                <w:sz w:val="20"/>
              </w:rPr>
              <w:t>SN-2026-014</w:t>
            </w:r>
          </w:p>
        </w:tc>
        <w:tc>
          <w:tcPr>
            <w:tcW w:type="dxa" w:w="907"/>
          </w:tcPr>
          <w:p>
            <w:r>
              <w:rPr>
                <w:rFonts w:ascii="Times New Roman" w:hAnsi="Times New Roman"/>
                <w:sz w:val="20"/>
              </w:rPr>
              <w:t>Photovoltaikmodule 400 Wp (20 Stk.)</w:t>
            </w:r>
          </w:p>
        </w:tc>
        <w:tc>
          <w:tcPr>
            <w:tcW w:type="dxa" w:w="907"/>
          </w:tcPr>
          <w:p>
            <w:r>
              <w:rPr>
                <w:rFonts w:ascii="Times New Roman" w:hAnsi="Times New Roman"/>
                <w:sz w:val="20"/>
              </w:rPr>
              <w:t>10.01.2026</w:t>
            </w:r>
          </w:p>
        </w:tc>
        <w:tc>
          <w:tcPr>
            <w:tcW w:type="dxa" w:w="907"/>
          </w:tcPr>
          <w:p>
            <w:r>
              <w:rPr>
                <w:rFonts w:ascii="Times New Roman" w:hAnsi="Times New Roman"/>
                <w:sz w:val="20"/>
              </w:rPr>
              <w:t>09.02.2026</w:t>
            </w:r>
          </w:p>
        </w:tc>
        <w:tc>
          <w:tcPr>
            <w:tcW w:type="dxa" w:w="907"/>
          </w:tcPr>
          <w:p>
            <w:r>
              <w:rPr>
                <w:rFonts w:ascii="Times New Roman" w:hAnsi="Times New Roman"/>
                <w:sz w:val="20"/>
              </w:rPr>
              <w:t>5.040,00</w:t>
            </w:r>
          </w:p>
        </w:tc>
        <w:tc>
          <w:tcPr>
            <w:tcW w:type="dxa" w:w="907"/>
          </w:tcPr>
          <w:p>
            <w:r>
              <w:rPr>
                <w:rFonts w:ascii="Times New Roman" w:hAnsi="Times New Roman"/>
                <w:sz w:val="20"/>
              </w:rPr>
              <w:t>957,60</w:t>
            </w:r>
          </w:p>
        </w:tc>
        <w:tc>
          <w:tcPr>
            <w:tcW w:type="dxa" w:w="907"/>
          </w:tcPr>
          <w:p>
            <w:r>
              <w:rPr>
                <w:rFonts w:ascii="Times New Roman" w:hAnsi="Times New Roman"/>
                <w:sz w:val="20"/>
              </w:rPr>
              <w:t>5.997,60</w:t>
            </w:r>
          </w:p>
        </w:tc>
        <w:tc>
          <w:tcPr>
            <w:tcW w:type="dxa" w:w="907"/>
          </w:tcPr>
          <w:p>
            <w:r>
              <w:rPr>
                <w:rFonts w:ascii="Times New Roman" w:hAnsi="Times New Roman"/>
                <w:sz w:val="20"/>
              </w:rPr>
              <w:t>–</w:t>
            </w:r>
          </w:p>
        </w:tc>
        <w:tc>
          <w:tcPr>
            <w:tcW w:type="dxa" w:w="907"/>
          </w:tcPr>
          <w:p>
            <w:r>
              <w:rPr>
                <w:rFonts w:ascii="Times New Roman" w:hAnsi="Times New Roman"/>
                <w:sz w:val="20"/>
              </w:rPr>
              <w:t>5.997,60</w:t>
            </w:r>
          </w:p>
        </w:tc>
      </w:tr>
      <w:tr>
        <w:tc>
          <w:tcPr>
            <w:tcW w:type="dxa" w:w="907"/>
          </w:tcPr>
          <w:p>
            <w:r>
              <w:rPr>
                <w:rFonts w:ascii="Times New Roman" w:hAnsi="Times New Roman"/>
                <w:sz w:val="20"/>
              </w:rPr>
              <w:t>2</w:t>
            </w:r>
          </w:p>
        </w:tc>
        <w:tc>
          <w:tcPr>
            <w:tcW w:type="dxa" w:w="907"/>
          </w:tcPr>
          <w:p>
            <w:r>
              <w:rPr>
                <w:rFonts w:ascii="Times New Roman" w:hAnsi="Times New Roman"/>
                <w:sz w:val="20"/>
              </w:rPr>
              <w:t>SN-2026-015</w:t>
            </w:r>
          </w:p>
        </w:tc>
        <w:tc>
          <w:tcPr>
            <w:tcW w:type="dxa" w:w="907"/>
          </w:tcPr>
          <w:p>
            <w:r>
              <w:rPr>
                <w:rFonts w:ascii="Times New Roman" w:hAnsi="Times New Roman"/>
                <w:sz w:val="20"/>
              </w:rPr>
              <w:t>Wechselrichter SMA Sunny Tripower 10.0 (3 Stk.)</w:t>
            </w:r>
          </w:p>
        </w:tc>
        <w:tc>
          <w:tcPr>
            <w:tcW w:type="dxa" w:w="907"/>
          </w:tcPr>
          <w:p>
            <w:r>
              <w:rPr>
                <w:rFonts w:ascii="Times New Roman" w:hAnsi="Times New Roman"/>
                <w:sz w:val="20"/>
              </w:rPr>
              <w:t>25.01.2026</w:t>
            </w:r>
          </w:p>
        </w:tc>
        <w:tc>
          <w:tcPr>
            <w:tcW w:type="dxa" w:w="907"/>
          </w:tcPr>
          <w:p>
            <w:r>
              <w:rPr>
                <w:rFonts w:ascii="Times New Roman" w:hAnsi="Times New Roman"/>
                <w:sz w:val="20"/>
              </w:rPr>
              <w:t>24.02.2026</w:t>
            </w:r>
          </w:p>
        </w:tc>
        <w:tc>
          <w:tcPr>
            <w:tcW w:type="dxa" w:w="907"/>
          </w:tcPr>
          <w:p>
            <w:r>
              <w:rPr>
                <w:rFonts w:ascii="Times New Roman" w:hAnsi="Times New Roman"/>
                <w:sz w:val="20"/>
              </w:rPr>
              <w:t>3.570,00</w:t>
            </w:r>
          </w:p>
        </w:tc>
        <w:tc>
          <w:tcPr>
            <w:tcW w:type="dxa" w:w="907"/>
          </w:tcPr>
          <w:p>
            <w:r>
              <w:rPr>
                <w:rFonts w:ascii="Times New Roman" w:hAnsi="Times New Roman"/>
                <w:sz w:val="20"/>
              </w:rPr>
              <w:t>678,30</w:t>
            </w:r>
          </w:p>
        </w:tc>
        <w:tc>
          <w:tcPr>
            <w:tcW w:type="dxa" w:w="907"/>
          </w:tcPr>
          <w:p>
            <w:r>
              <w:rPr>
                <w:rFonts w:ascii="Times New Roman" w:hAnsi="Times New Roman"/>
                <w:sz w:val="20"/>
              </w:rPr>
              <w:t>4.248,30</w:t>
            </w:r>
          </w:p>
        </w:tc>
        <w:tc>
          <w:tcPr>
            <w:tcW w:type="dxa" w:w="907"/>
          </w:tcPr>
          <w:p>
            <w:r>
              <w:rPr>
                <w:rFonts w:ascii="Times New Roman" w:hAnsi="Times New Roman"/>
                <w:sz w:val="20"/>
              </w:rPr>
              <w:t>–</w:t>
            </w:r>
          </w:p>
        </w:tc>
        <w:tc>
          <w:tcPr>
            <w:tcW w:type="dxa" w:w="907"/>
          </w:tcPr>
          <w:p>
            <w:r>
              <w:rPr>
                <w:rFonts w:ascii="Times New Roman" w:hAnsi="Times New Roman"/>
                <w:sz w:val="20"/>
              </w:rPr>
              <w:t>4.248,30</w:t>
            </w:r>
          </w:p>
        </w:tc>
      </w:tr>
      <w:tr>
        <w:tc>
          <w:tcPr>
            <w:tcW w:type="dxa" w:w="907"/>
          </w:tcPr>
          <w:p>
            <w:r>
              <w:rPr>
                <w:rFonts w:ascii="Times New Roman" w:hAnsi="Times New Roman"/>
                <w:sz w:val="20"/>
              </w:rPr>
              <w:t>3</w:t>
            </w:r>
          </w:p>
        </w:tc>
        <w:tc>
          <w:tcPr>
            <w:tcW w:type="dxa" w:w="907"/>
          </w:tcPr>
          <w:p>
            <w:r>
              <w:rPr>
                <w:rFonts w:ascii="Times New Roman" w:hAnsi="Times New Roman"/>
                <w:sz w:val="20"/>
              </w:rPr>
              <w:t>SN-2026-016</w:t>
            </w:r>
          </w:p>
        </w:tc>
        <w:tc>
          <w:tcPr>
            <w:tcW w:type="dxa" w:w="907"/>
          </w:tcPr>
          <w:p>
            <w:r>
              <w:rPr>
                <w:rFonts w:ascii="Times New Roman" w:hAnsi="Times New Roman"/>
                <w:sz w:val="20"/>
              </w:rPr>
              <w:t>Photovoltaikmodule 410 Wp (10 Stk.) + Montagematerial</w:t>
            </w:r>
          </w:p>
        </w:tc>
        <w:tc>
          <w:tcPr>
            <w:tcW w:type="dxa" w:w="907"/>
          </w:tcPr>
          <w:p>
            <w:r>
              <w:rPr>
                <w:rFonts w:ascii="Times New Roman" w:hAnsi="Times New Roman"/>
                <w:sz w:val="20"/>
              </w:rPr>
              <w:t>05.02.2026</w:t>
            </w:r>
          </w:p>
        </w:tc>
        <w:tc>
          <w:tcPr>
            <w:tcW w:type="dxa" w:w="907"/>
          </w:tcPr>
          <w:p>
            <w:r>
              <w:rPr>
                <w:rFonts w:ascii="Times New Roman" w:hAnsi="Times New Roman"/>
                <w:sz w:val="20"/>
              </w:rPr>
              <w:t>07.03.2026</w:t>
            </w:r>
          </w:p>
        </w:tc>
        <w:tc>
          <w:tcPr>
            <w:tcW w:type="dxa" w:w="907"/>
          </w:tcPr>
          <w:p>
            <w:r>
              <w:rPr>
                <w:rFonts w:ascii="Times New Roman" w:hAnsi="Times New Roman"/>
                <w:sz w:val="20"/>
              </w:rPr>
              <w:t>3.529,41</w:t>
            </w:r>
          </w:p>
        </w:tc>
        <w:tc>
          <w:tcPr>
            <w:tcW w:type="dxa" w:w="907"/>
          </w:tcPr>
          <w:p>
            <w:r>
              <w:rPr>
                <w:rFonts w:ascii="Times New Roman" w:hAnsi="Times New Roman"/>
                <w:sz w:val="20"/>
              </w:rPr>
              <w:t>670,59</w:t>
            </w:r>
          </w:p>
        </w:tc>
        <w:tc>
          <w:tcPr>
            <w:tcW w:type="dxa" w:w="907"/>
          </w:tcPr>
          <w:p>
            <w:r>
              <w:rPr>
                <w:rFonts w:ascii="Times New Roman" w:hAnsi="Times New Roman"/>
                <w:sz w:val="20"/>
              </w:rPr>
              <w:t>4.200,00</w:t>
            </w:r>
          </w:p>
        </w:tc>
        <w:tc>
          <w:tcPr>
            <w:tcW w:type="dxa" w:w="907"/>
          </w:tcPr>
          <w:p>
            <w:r>
              <w:rPr>
                <w:rFonts w:ascii="Times New Roman" w:hAnsi="Times New Roman"/>
                <w:b/>
                <w:sz w:val="20"/>
              </w:rPr>
              <w:t>strittig</w:t>
            </w:r>
          </w:p>
        </w:tc>
        <w:tc>
          <w:tcPr>
            <w:tcW w:type="dxa" w:w="907"/>
          </w:tcPr>
          <w:p>
            <w:r>
              <w:rPr>
                <w:rFonts w:ascii="Times New Roman" w:hAnsi="Times New Roman"/>
                <w:b/>
                <w:sz w:val="20"/>
              </w:rPr>
              <w:t>strittig</w:t>
            </w:r>
          </w:p>
        </w:tc>
      </w:tr>
      <w:tr>
        <w:tc>
          <w:tcPr>
            <w:tcW w:type="dxa" w:w="907"/>
          </w:tcPr>
          <w:p>
            <w:r>
              <w:rPr>
                <w:rFonts w:ascii="Times New Roman" w:hAnsi="Times New Roman"/>
                <w:sz w:val="20"/>
              </w:rPr>
              <w:t>4</w:t>
            </w:r>
          </w:p>
        </w:tc>
        <w:tc>
          <w:tcPr>
            <w:tcW w:type="dxa" w:w="907"/>
          </w:tcPr>
          <w:p>
            <w:r>
              <w:rPr>
                <w:rFonts w:ascii="Times New Roman" w:hAnsi="Times New Roman"/>
                <w:sz w:val="20"/>
              </w:rPr>
              <w:t>SN-2026-017</w:t>
            </w:r>
          </w:p>
        </w:tc>
        <w:tc>
          <w:tcPr>
            <w:tcW w:type="dxa" w:w="907"/>
          </w:tcPr>
          <w:p>
            <w:r>
              <w:rPr>
                <w:rFonts w:ascii="Times New Roman" w:hAnsi="Times New Roman"/>
                <w:sz w:val="20"/>
              </w:rPr>
              <w:t>Batteriespeichersystem 10 kWh inkl. BMS</w:t>
            </w:r>
          </w:p>
        </w:tc>
        <w:tc>
          <w:tcPr>
            <w:tcW w:type="dxa" w:w="907"/>
          </w:tcPr>
          <w:p>
            <w:r>
              <w:rPr>
                <w:rFonts w:ascii="Times New Roman" w:hAnsi="Times New Roman"/>
                <w:sz w:val="20"/>
              </w:rPr>
              <w:t>18.02.2026</w:t>
            </w:r>
          </w:p>
        </w:tc>
        <w:tc>
          <w:tcPr>
            <w:tcW w:type="dxa" w:w="907"/>
          </w:tcPr>
          <w:p>
            <w:r>
              <w:rPr>
                <w:rFonts w:ascii="Times New Roman" w:hAnsi="Times New Roman"/>
                <w:sz w:val="20"/>
              </w:rPr>
              <w:t>19.03.2026</w:t>
            </w:r>
          </w:p>
        </w:tc>
        <w:tc>
          <w:tcPr>
            <w:tcW w:type="dxa" w:w="907"/>
          </w:tcPr>
          <w:p>
            <w:r>
              <w:rPr>
                <w:rFonts w:ascii="Times New Roman" w:hAnsi="Times New Roman"/>
                <w:sz w:val="20"/>
              </w:rPr>
              <w:t>7.395,80</w:t>
            </w:r>
          </w:p>
        </w:tc>
        <w:tc>
          <w:tcPr>
            <w:tcW w:type="dxa" w:w="907"/>
          </w:tcPr>
          <w:p>
            <w:r>
              <w:rPr>
                <w:rFonts w:ascii="Times New Roman" w:hAnsi="Times New Roman"/>
                <w:sz w:val="20"/>
              </w:rPr>
              <w:t>1.405,20</w:t>
            </w:r>
          </w:p>
        </w:tc>
        <w:tc>
          <w:tcPr>
            <w:tcW w:type="dxa" w:w="907"/>
          </w:tcPr>
          <w:p>
            <w:r>
              <w:rPr>
                <w:rFonts w:ascii="Times New Roman" w:hAnsi="Times New Roman"/>
                <w:sz w:val="20"/>
              </w:rPr>
              <w:t>8.801,00</w:t>
            </w:r>
          </w:p>
        </w:tc>
        <w:tc>
          <w:tcPr>
            <w:tcW w:type="dxa" w:w="907"/>
          </w:tcPr>
          <w:p>
            <w:r>
              <w:rPr>
                <w:rFonts w:ascii="Times New Roman" w:hAnsi="Times New Roman"/>
                <w:sz w:val="20"/>
              </w:rPr>
              <w:t>–</w:t>
            </w:r>
          </w:p>
        </w:tc>
        <w:tc>
          <w:tcPr>
            <w:tcW w:type="dxa" w:w="907"/>
          </w:tcPr>
          <w:p>
            <w:r>
              <w:rPr>
                <w:rFonts w:ascii="Times New Roman" w:hAnsi="Times New Roman"/>
                <w:sz w:val="20"/>
              </w:rPr>
              <w:t>8.801,00</w:t>
            </w:r>
          </w:p>
        </w:tc>
      </w:tr>
      <w:tr>
        <w:tc>
          <w:tcPr>
            <w:tcW w:type="dxa" w:w="907"/>
          </w:tcPr>
          <w:p>
            <w:r>
              <w:rPr>
                <w:rFonts w:ascii="Times New Roman" w:hAnsi="Times New Roman"/>
                <w:sz w:val="20"/>
              </w:rPr>
              <w:t>5</w:t>
            </w:r>
          </w:p>
        </w:tc>
        <w:tc>
          <w:tcPr>
            <w:tcW w:type="dxa" w:w="907"/>
          </w:tcPr>
          <w:p>
            <w:r>
              <w:rPr>
                <w:rFonts w:ascii="Times New Roman" w:hAnsi="Times New Roman"/>
                <w:sz w:val="20"/>
              </w:rPr>
              <w:t>SN-2026-018</w:t>
            </w:r>
          </w:p>
        </w:tc>
        <w:tc>
          <w:tcPr>
            <w:tcW w:type="dxa" w:w="907"/>
          </w:tcPr>
          <w:p>
            <w:r>
              <w:rPr>
                <w:rFonts w:ascii="Times New Roman" w:hAnsi="Times New Roman"/>
                <w:sz w:val="20"/>
              </w:rPr>
              <w:t>Kabelmaterial, DC-Stecker, Montageschienen (Sammellieferschein)</w:t>
            </w:r>
          </w:p>
        </w:tc>
        <w:tc>
          <w:tcPr>
            <w:tcW w:type="dxa" w:w="907"/>
          </w:tcPr>
          <w:p>
            <w:r>
              <w:rPr>
                <w:rFonts w:ascii="Times New Roman" w:hAnsi="Times New Roman"/>
                <w:sz w:val="20"/>
              </w:rPr>
              <w:t>10.03.2026</w:t>
            </w:r>
          </w:p>
        </w:tc>
        <w:tc>
          <w:tcPr>
            <w:tcW w:type="dxa" w:w="907"/>
          </w:tcPr>
          <w:p>
            <w:r>
              <w:rPr>
                <w:rFonts w:ascii="Times New Roman" w:hAnsi="Times New Roman"/>
                <w:sz w:val="20"/>
              </w:rPr>
              <w:t>09.04.2026</w:t>
            </w:r>
          </w:p>
        </w:tc>
        <w:tc>
          <w:tcPr>
            <w:tcW w:type="dxa" w:w="907"/>
          </w:tcPr>
          <w:p>
            <w:r>
              <w:rPr>
                <w:rFonts w:ascii="Times New Roman" w:hAnsi="Times New Roman"/>
                <w:sz w:val="20"/>
              </w:rPr>
              <w:t>4.372,56</w:t>
            </w:r>
          </w:p>
        </w:tc>
        <w:tc>
          <w:tcPr>
            <w:tcW w:type="dxa" w:w="907"/>
          </w:tcPr>
          <w:p>
            <w:r>
              <w:rPr>
                <w:rFonts w:ascii="Times New Roman" w:hAnsi="Times New Roman"/>
                <w:sz w:val="20"/>
              </w:rPr>
              <w:t>830,74</w:t>
            </w:r>
          </w:p>
        </w:tc>
        <w:tc>
          <w:tcPr>
            <w:tcW w:type="dxa" w:w="907"/>
          </w:tcPr>
          <w:p>
            <w:r>
              <w:rPr>
                <w:rFonts w:ascii="Times New Roman" w:hAnsi="Times New Roman"/>
                <w:sz w:val="20"/>
              </w:rPr>
              <w:t>5.203,30</w:t>
            </w:r>
          </w:p>
        </w:tc>
        <w:tc>
          <w:tcPr>
            <w:tcW w:type="dxa" w:w="907"/>
          </w:tcPr>
          <w:p>
            <w:r>
              <w:rPr>
                <w:rFonts w:ascii="Times New Roman" w:hAnsi="Times New Roman"/>
                <w:sz w:val="20"/>
              </w:rPr>
              <w:t>–</w:t>
            </w:r>
          </w:p>
        </w:tc>
        <w:tc>
          <w:tcPr>
            <w:tcW w:type="dxa" w:w="907"/>
          </w:tcPr>
          <w:p>
            <w:r>
              <w:rPr>
                <w:rFonts w:ascii="Times New Roman" w:hAnsi="Times New Roman"/>
                <w:sz w:val="20"/>
              </w:rPr>
              <w:t>5.203,30</w:t>
            </w:r>
          </w:p>
        </w:tc>
      </w:tr>
      <w:tr>
        <w:tc>
          <w:tcPr>
            <w:tcW w:type="dxa" w:w="907"/>
          </w:tcPr>
          <w:p/>
        </w:tc>
        <w:tc>
          <w:tcPr>
            <w:tcW w:type="dxa" w:w="907"/>
          </w:tcPr>
          <w:p/>
        </w:tc>
        <w:tc>
          <w:tcPr>
            <w:tcW w:type="dxa" w:w="907"/>
          </w:tcPr>
          <w:p>
            <w:r>
              <w:rPr>
                <w:rFonts w:ascii="Times New Roman" w:hAnsi="Times New Roman"/>
                <w:b/>
                <w:sz w:val="20"/>
              </w:rPr>
              <w:t>Summe</w:t>
            </w:r>
          </w:p>
        </w:tc>
        <w:tc>
          <w:tcPr>
            <w:tcW w:type="dxa" w:w="907"/>
          </w:tcPr>
          <w:p/>
        </w:tc>
        <w:tc>
          <w:tcPr>
            <w:tcW w:type="dxa" w:w="907"/>
          </w:tcPr>
          <w:p/>
        </w:tc>
        <w:tc>
          <w:tcPr>
            <w:tcW w:type="dxa" w:w="907"/>
          </w:tcPr>
          <w:p>
            <w:r>
              <w:rPr>
                <w:rFonts w:ascii="Times New Roman" w:hAnsi="Times New Roman"/>
                <w:b/>
                <w:sz w:val="20"/>
              </w:rPr>
              <w:t>23.907,77</w:t>
            </w:r>
          </w:p>
        </w:tc>
        <w:tc>
          <w:tcPr>
            <w:tcW w:type="dxa" w:w="907"/>
          </w:tcPr>
          <w:p>
            <w:r>
              <w:rPr>
                <w:rFonts w:ascii="Times New Roman" w:hAnsi="Times New Roman"/>
                <w:b/>
                <w:sz w:val="20"/>
              </w:rPr>
              <w:t>4.542,43</w:t>
            </w:r>
          </w:p>
        </w:tc>
        <w:tc>
          <w:tcPr>
            <w:tcW w:type="dxa" w:w="907"/>
          </w:tcPr>
          <w:p>
            <w:r>
              <w:rPr>
                <w:rFonts w:ascii="Times New Roman" w:hAnsi="Times New Roman"/>
                <w:b/>
                <w:sz w:val="20"/>
              </w:rPr>
              <w:t>28.450,20</w:t>
            </w:r>
          </w:p>
        </w:tc>
        <w:tc>
          <w:tcPr>
            <w:tcW w:type="dxa" w:w="907"/>
          </w:tcPr>
          <w:p/>
        </w:tc>
        <w:tc>
          <w:tcPr>
            <w:tcW w:type="dxa" w:w="907"/>
          </w:tcPr>
          <w:p/>
        </w:tc>
      </w:tr>
    </w:tbl>
    <w:p>
      <w:pPr>
        <w:spacing w:line="259" w:lineRule="auto" w:after="60"/>
        <w:jc w:val="left"/>
      </w:pPr>
      <w:r>
        <w:t xml:space="preserve">Zusätzlich werden </w:t>
      </w:r>
      <w:r>
        <w:rPr>
          <w:b/>
        </w:rPr>
        <w:t>Verzugszinsen</w:t>
      </w:r>
      <w:r>
        <w:t xml:space="preserve"> aus Rechnung SN-2026-018 in Höhe von </w:t>
      </w:r>
      <w:r>
        <w:rPr>
          <w:b/>
        </w:rPr>
        <w:t>42,00 EUR</w:t>
      </w:r>
      <w:r>
        <w:t xml:space="preserve"> angemeldet (Berechnung: 5.203,30 EUR × 9 % p.a. [Basiszins –0,88 % + 9 Punkte] × 33 Tage / 365 = 42,17 EUR, gerundet auf 42,00 EUR, Zeitraum 10.04.2026 bis 30.04.2026 [Eröffnungsstichtag]).</w:t>
      </w:r>
    </w:p>
    <w:p>
      <w:pPr>
        <w:spacing w:line="259" w:lineRule="auto" w:after="60"/>
        <w:jc w:val="left"/>
      </w:pPr>
      <w:r>
        <w:rPr>
          <w:b/>
        </w:rPr>
        <w:t>Gesamtbetrag der Anmeldung: 28.492,20 EUR</w:t>
      </w:r>
      <w:r>
        <w:t xml:space="preserve"> (Hauptforderung 28.450,20 EUR + Zinsen 42,00 EUR).</w:t>
      </w:r>
    </w:p>
    <w:p>
      <w:pPr>
        <w:spacing w:line="259" w:lineRule="auto" w:after="60"/>
      </w:pPr>
    </w:p>
    <w:p>
      <w:pPr>
        <w:pStyle w:val="Heading2"/>
        <w:spacing w:line="259" w:lineRule="auto" w:after="60"/>
      </w:pPr>
      <w:r>
        <w:rPr>
          <w:rFonts w:ascii="Times New Roman" w:hAnsi="Times New Roman"/>
        </w:rPr>
        <w:t>II. Sachverhalt und Entstehungsgrund</w:t>
      </w:r>
    </w:p>
    <w:p>
      <w:pPr>
        <w:spacing w:line="259" w:lineRule="auto" w:after="60"/>
        <w:jc w:val="left"/>
      </w:pPr>
      <w:r>
        <w:t>Die Solarteile Nord GmbH belieferte die Schuldnerin Phoenix Solar Montage GmbH im Zeitraum Januar bis März 2026 regelmäßig mit Photovoltaikmodulen, Wechselrichtern, Batteriespeichersystemen und Installationsmaterial. Die Lieferungen erfolgten auf Grundlage des Rahmenliefervertrags vom 15. März 2024 (Anlage A1) sowie einzelner Bestellungen per E-Mail.</w:t>
      </w:r>
    </w:p>
    <w:p>
      <w:pPr>
        <w:spacing w:line="259" w:lineRule="auto" w:after="60"/>
        <w:jc w:val="left"/>
      </w:pPr>
      <w:r>
        <w:t>Sämtliche Waren wurden fristgerecht geliefert und durch den Lagerleiter der Schuldnerin auf den beiliegenden Lieferscheinen (Anlage A2, Lieferscheine LS-2026-014 bis LS-2026-018) ordnungsgemäß quittiert. Mängelrügen wurden nicht erhoben. Die Rechnungen wurden unter Angabe eines Zahlungsziels von 30 Tagen netto gestellt.</w:t>
      </w:r>
    </w:p>
    <w:p>
      <w:pPr>
        <w:spacing w:line="259" w:lineRule="auto" w:after="60"/>
        <w:jc w:val="left"/>
      </w:pPr>
      <w:r>
        <w:t>Trotz Mahnung vom 15. März 2026 (Anlage A3) und nochmaliger Mahnung vom 5. April 2026 (Anlage A4) sind die Rechnungen SN-2026-014, -015, -017 und -018 bis zum Zeitpunkt der Insolvenzeröffnung nicht bezahlt worden.</w:t>
      </w:r>
    </w:p>
    <w:p>
      <w:pPr>
        <w:pStyle w:val="Heading3"/>
        <w:spacing w:line="259" w:lineRule="auto" w:after="60"/>
      </w:pPr>
      <w:r>
        <w:rPr>
          <w:rFonts w:ascii="Times New Roman" w:hAnsi="Times New Roman"/>
        </w:rPr>
        <w:t>Besonderheit Rechnung SN-2026-016</w:t>
      </w:r>
    </w:p>
    <w:p>
      <w:pPr>
        <w:spacing w:line="259" w:lineRule="auto" w:after="60"/>
        <w:jc w:val="left"/>
      </w:pPr>
      <w:r>
        <w:t>Hinsichtlich der Rechnung SN-2026-016 (4.200,00 EUR) ist folgendes zu vermerken: Im Offenen-Posten-System (OPOS) der Schuldnerin ist diese Rechnung als "bezahlt" markiert. Auf dem Gläubigerkonto der Solarteile Nord GmbH ist hingegen kein entsprechender Zahlungseingang verbucht. Weder ein Kontoauszug noch ein Überweisungsbeleg konnte beigebracht werden. Die Gläubigerin geht von einer internen Buchungsdifferenz aus und meldet den Betrag vorsorglich mit an. Sie erklärt ausdrücklich, dass sie die Forderung zurückziehen wird, sofern der Insolvenzverwalter einen Zahlungsnachweis erbringt.</w:t>
      </w:r>
    </w:p>
    <w:p>
      <w:pPr>
        <w:spacing w:line="259" w:lineRule="auto" w:after="60"/>
        <w:jc w:val="left"/>
      </w:pPr>
      <w:r>
        <w:t>Der Insolvenzverwalter hat die Kontoauszüge der Schuldnerin zu prüfen und festzustellen, ob ein Zahlungsabfluss aus dem Schuldnervermögen auf diesen Rechnungsbetrag erfolgt ist.</w:t>
      </w:r>
    </w:p>
    <w:p>
      <w:pPr>
        <w:spacing w:line="259" w:lineRule="auto" w:after="60"/>
      </w:pPr>
    </w:p>
    <w:p>
      <w:pPr>
        <w:pStyle w:val="Heading2"/>
        <w:spacing w:line="259" w:lineRule="auto" w:after="60"/>
      </w:pPr>
      <w:r>
        <w:rPr>
          <w:rFonts w:ascii="Times New Roman" w:hAnsi="Times New Roman"/>
        </w:rPr>
        <w:t>III. Sicherheiten</w:t>
      </w:r>
    </w:p>
    <w:p>
      <w:pPr>
        <w:spacing w:line="259" w:lineRule="auto" w:after="60"/>
        <w:jc w:val="left"/>
      </w:pPr>
      <w:r>
        <w:t xml:space="preserve">Die Solarteile Nord GmbH macht </w:t>
      </w:r>
      <w:r>
        <w:rPr>
          <w:b/>
        </w:rPr>
        <w:t>Eigentumsvorbehalt (einfacher Eigentumsvorbehalt)</w:t>
      </w:r>
      <w:r>
        <w:t xml:space="preserve"> an den noch nicht weiterverarbeiteten oder eingebauten Waren geltend. Nach Information der Gläubigerin wurden die in Rechnung SN-2026-018 enthaltenen Kabel und Montageschienen zum Zeitpunkt der Eröffnung noch nicht eingebaut und befanden sich im Lager der Schuldnerin.</w:t>
      </w:r>
    </w:p>
    <w:p>
      <w:pPr>
        <w:spacing w:line="259" w:lineRule="auto" w:after="60"/>
        <w:jc w:val="left"/>
      </w:pPr>
      <w:r>
        <w:t>Ein Aussonderungsrecht gemäß § 47 InsO wird für den nicht verbauten Teil des Warenlagers angekündigt; der genaue Bestand wird nach Abstimmung mit dem Insolvenzverwalter beziffert. Die Forderungsanmeldung umfasst vorerst den gesamten Rechnungsbetrag, da die Aussonderungsmasse noch nicht feststeht.</w:t>
      </w:r>
    </w:p>
    <w:p>
      <w:pPr>
        <w:spacing w:line="259" w:lineRule="auto" w:after="60"/>
      </w:pPr>
    </w:p>
    <w:p>
      <w:pPr>
        <w:pStyle w:val="Heading2"/>
        <w:spacing w:line="259" w:lineRule="auto" w:after="60"/>
      </w:pPr>
      <w:r>
        <w:rPr>
          <w:rFonts w:ascii="Times New Roman" w:hAnsi="Times New Roman"/>
        </w:rPr>
        <w:t>IV. Zinsen und Kosten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Hauptforderung (Rechnungen SN-2026-014 bis -018)</w:t>
            </w:r>
          </w:p>
        </w:tc>
        <w:tc>
          <w:tcPr>
            <w:tcW w:type="dxa" w:w="4536"/>
          </w:tcPr>
          <w:p>
            <w:r>
              <w:rPr>
                <w:rFonts w:ascii="Times New Roman" w:hAnsi="Times New Roman"/>
                <w:sz w:val="20"/>
              </w:rPr>
              <w:t>28.450,20 EUR</w:t>
            </w:r>
          </w:p>
        </w:tc>
      </w:tr>
      <w:tr>
        <w:tc>
          <w:tcPr>
            <w:tcW w:type="dxa" w:w="4536"/>
          </w:tcPr>
          <w:p>
            <w:r>
              <w:rPr>
                <w:rFonts w:ascii="Times New Roman" w:hAnsi="Times New Roman"/>
                <w:sz w:val="20"/>
              </w:rPr>
              <w:t>Verzugszinsen SN-2026-018 (10.04.–30.04.2026)</w:t>
            </w:r>
          </w:p>
        </w:tc>
        <w:tc>
          <w:tcPr>
            <w:tcW w:type="dxa" w:w="4536"/>
          </w:tcPr>
          <w:p>
            <w:r>
              <w:rPr>
                <w:rFonts w:ascii="Times New Roman" w:hAnsi="Times New Roman"/>
                <w:sz w:val="20"/>
              </w:rPr>
              <w:t>42,00 EUR</w:t>
            </w:r>
          </w:p>
        </w:tc>
      </w:tr>
      <w:tr>
        <w:tc>
          <w:tcPr>
            <w:tcW w:type="dxa" w:w="4536"/>
          </w:tcPr>
          <w:p>
            <w:r>
              <w:rPr>
                <w:rFonts w:ascii="Times New Roman" w:hAnsi="Times New Roman"/>
                <w:sz w:val="20"/>
              </w:rPr>
              <w:t>Mahnkosten (2 Mahnungen à 10,00 EUR pauschal)</w:t>
            </w:r>
          </w:p>
        </w:tc>
        <w:tc>
          <w:tcPr>
            <w:tcW w:type="dxa" w:w="4536"/>
          </w:tcPr>
          <w:p>
            <w:r>
              <w:rPr>
                <w:rFonts w:ascii="Times New Roman" w:hAnsi="Times New Roman"/>
                <w:sz w:val="20"/>
              </w:rPr>
              <w:t>20,00 EUR</w:t>
            </w:r>
          </w:p>
        </w:tc>
      </w:tr>
      <w:tr>
        <w:tc>
          <w:tcPr>
            <w:tcW w:type="dxa" w:w="4536"/>
          </w:tcPr>
          <w:p>
            <w:r>
              <w:rPr>
                <w:rFonts w:ascii="Times New Roman" w:hAnsi="Times New Roman"/>
                <w:b/>
                <w:sz w:val="20"/>
              </w:rPr>
              <w:t>Gesamtanmeldung</w:t>
            </w:r>
          </w:p>
        </w:tc>
        <w:tc>
          <w:tcPr>
            <w:tcW w:type="dxa" w:w="4536"/>
          </w:tcPr>
          <w:p>
            <w:r>
              <w:rPr>
                <w:rFonts w:ascii="Times New Roman" w:hAnsi="Times New Roman"/>
                <w:b/>
                <w:sz w:val="20"/>
              </w:rPr>
              <w:t>28.512,20 EUR</w:t>
            </w:r>
          </w:p>
        </w:tc>
      </w:tr>
    </w:tbl>
    <w:p>
      <w:pPr>
        <w:spacing w:line="259" w:lineRule="auto" w:after="60"/>
        <w:jc w:val="left"/>
      </w:pPr>
      <w:r>
        <w:t>Zinsen für die weiteren Rechnungen werden nicht gesondert geltend gemacht, da der Zahlungsverzug für Rechnungen SN-2026-014 und -015 erst kurz vor Eröffnung eingetreten ist und der kalkulierte Zinsbetrag unterhalb der Anhängekosten liegt.</w:t>
      </w:r>
    </w:p>
    <w:p>
      <w:pPr>
        <w:spacing w:line="259" w:lineRule="auto" w:after="60"/>
      </w:pPr>
    </w:p>
    <w:p>
      <w:pPr>
        <w:pStyle w:val="Heading2"/>
        <w:spacing w:line="259" w:lineRule="auto" w:after="60"/>
      </w:pPr>
      <w:r>
        <w:rPr>
          <w:rFonts w:ascii="Times New Roman" w:hAnsi="Times New Roman"/>
        </w:rPr>
        <w:t>V. Prüfungsbefund des Insolvenzverwalters</w:t>
      </w:r>
    </w:p>
    <w:p>
      <w:pPr>
        <w:spacing w:line="259" w:lineRule="auto" w:after="60"/>
        <w:jc w:val="left"/>
      </w:pPr>
      <w:r>
        <w:t>Nach erster Sichtung durch die Kanzlei Muster &amp; Partner ergibt sich folgender vorläufiger Befund:</w:t>
      </w:r>
    </w:p>
    <w:p>
      <w:pPr>
        <w:pStyle w:val="ListNumber"/>
        <w:spacing w:line="259" w:lineRule="auto" w:after="60"/>
      </w:pPr>
      <w:r>
        <w:rPr>
          <w:b/>
        </w:rPr>
        <w:t>Rechnungen SN-2026-014, -015, -017, -018:</w:t>
      </w:r>
      <w:r>
        <w:t xml:space="preserve"> Dem Grunde und der Höhe nach schlüssig belegt. Lieferscheine vorhanden, keine Mängelrüge. Vorschlag: Feststellung als einfache Insolvenzforderung (§ 38 InsO) in Höhe von </w:t>
      </w:r>
      <w:r>
        <w:rPr>
          <w:b/>
        </w:rPr>
        <w:t>24.250,20 EUR</w:t>
      </w:r>
      <w:r>
        <w:t xml:space="preserve"> (Summe dieser vier Rechnungen).</w:t>
      </w:r>
    </w:p>
    <w:p>
      <w:pPr>
        <w:pStyle w:val="ListNumber"/>
        <w:spacing w:line="259" w:lineRule="auto" w:after="60"/>
      </w:pPr>
      <w:r>
        <w:rPr>
          <w:b/>
        </w:rPr>
        <w:t>Rechnung SN-2026-016 (4.200,00 EUR):</w:t>
      </w:r>
      <w:r>
        <w:t xml:space="preserve"> Bestreiten vorläufig wegen OPOS-Vermerk "bezahlt". Klärung mit Kontoauszug erforderlich (Nachforderungsschreiben geplant). Vorschlag: vorläufig nicht zur Feststellung.</w:t>
      </w:r>
    </w:p>
    <w:p>
      <w:pPr>
        <w:pStyle w:val="ListNumber"/>
        <w:spacing w:line="259" w:lineRule="auto" w:after="60"/>
      </w:pPr>
      <w:r>
        <w:rPr>
          <w:b/>
        </w:rPr>
        <w:t>Zinsen 42,00 EUR (SN-2026-018):</w:t>
      </w:r>
      <w:r>
        <w:t xml:space="preserve"> Zeitraum endet korrekt am Eröffnungsstichtag, Berechnung nachvollziehbar. Vorschlag: Feststellung.</w:t>
      </w:r>
    </w:p>
    <w:p>
      <w:pPr>
        <w:pStyle w:val="ListNumber"/>
        <w:spacing w:line="259" w:lineRule="auto" w:after="60"/>
      </w:pPr>
      <w:r>
        <w:rPr>
          <w:b/>
        </w:rPr>
        <w:t>Mahnkosten 20,00 EUR:</w:t>
      </w:r>
      <w:r>
        <w:t xml:space="preserve"> Pauschal, keine Belege. Vorschlag: nicht feststellen, Rückfrage.</w:t>
      </w:r>
    </w:p>
    <w:p>
      <w:pPr>
        <w:pStyle w:val="ListNumber"/>
        <w:spacing w:line="259" w:lineRule="auto" w:after="60"/>
      </w:pPr>
      <w:r>
        <w:rPr>
          <w:b/>
        </w:rPr>
        <w:t>Dublette (Zweiteingang 14. Mai 2026):</w:t>
      </w:r>
      <w:r>
        <w:t xml:space="preserve"> Im Eingangsregister als Dublette erfasst; kein zweiter Prüfeintrag in die Tabelle.</w:t>
      </w:r>
    </w:p>
    <w:p>
      <w:pPr>
        <w:pStyle w:val="ListNumber"/>
        <w:spacing w:line="259" w:lineRule="auto" w:after="60"/>
      </w:pPr>
      <w:r>
        <w:rPr>
          <w:b/>
        </w:rPr>
        <w:t>Eigentumsvorbehalt:</w:t>
      </w:r>
      <w:r>
        <w:t xml:space="preserve"> Gesondert zu prüfen; Aussonderungsrecht steht der Anmeldung als Insolvenzforderung grundsätzlich nicht entgegen, soweit der Verwertungserlös den Forderungsbetrag nicht übersteigt.</w:t>
      </w:r>
    </w:p>
    <w:p>
      <w:pPr>
        <w:spacing w:line="259" w:lineRule="auto" w:after="60"/>
        <w:jc w:val="left"/>
      </w:pPr>
      <w:r>
        <w:rPr>
          <w:b/>
        </w:rPr>
        <w:t>Vorläufiger Feststellungsvorschlag:</w:t>
      </w:r>
      <w:r>
        <w:t xml:space="preserve"> 24.292,20 EUR (Hauptforderung 24.250,20 EUR + Zinsen 42,00 EUR).</w:t>
      </w:r>
    </w:p>
    <w:p>
      <w:pPr>
        <w:spacing w:line="259" w:lineRule="auto" w:after="60"/>
        <w:jc w:val="left"/>
      </w:pPr>
      <w:r>
        <w:rPr>
          <w:b/>
        </w:rPr>
        <w:t>Bestreiten:</w:t>
      </w:r>
      <w:r>
        <w:t xml:space="preserve"> 4.200,00 EUR (Rechnung SN-2026-016).</w:t>
      </w:r>
    </w:p>
    <w:p>
      <w:pPr>
        <w:spacing w:line="259" w:lineRule="auto" w:after="60"/>
      </w:pPr>
    </w:p>
    <w:p>
      <w:pPr>
        <w:pStyle w:val="Heading2"/>
        <w:spacing w:line="259" w:lineRule="auto" w:after="60"/>
      </w:pPr>
      <w:r>
        <w:rPr>
          <w:rFonts w:ascii="Times New Roman" w:hAnsi="Times New Roman"/>
        </w:rPr>
        <w:t>VI. Schuldnerwiderspruch</w:t>
      </w:r>
    </w:p>
    <w:p>
      <w:pPr>
        <w:spacing w:line="259" w:lineRule="auto" w:after="60"/>
        <w:jc w:val="left"/>
      </w:pPr>
      <w:r>
        <w:t xml:space="preserve">Im Prüfungstermin am 25. Juni 2026 erhob der Geschäftsführer der Schuldnerin, Marcus Wendler, </w:t>
      </w:r>
      <w:r>
        <w:rPr>
          <w:b/>
        </w:rPr>
        <w:t>Widerspruch</w:t>
      </w:r>
      <w:r>
        <w:t xml:space="preserve"> gegen die Feststellung der Forderung der Solarteile Nord GmbH in Höhe von 24.250,20 EUR mit der Begründung, die gelieferten Photovoltaikmodule seien mangelhaft gewesen (Leistungsabfall von ca. 15 % gegenüber Spezifikation). Ein schriftliches Mängelgutachten liegt nicht vor. Der Widerspruch ist im Prüfungsprotokoll vermerkt.</w:t>
      </w:r>
    </w:p>
    <w:p>
      <w:pPr>
        <w:spacing w:line="259" w:lineRule="auto" w:after="60"/>
        <w:jc w:val="left"/>
      </w:pPr>
      <w:r>
        <w:t>Da die Schuldnerin kein Vollstreckungstitel des Gläubigers hat, trägt die Solarteile Nord GmbH die Feststellungsklage gegen den widersprechenden Schuldner (§ 184 InsO). Frist gemäß § 189 InsO: 12 Wochen ab Prüfungstermin.</w:t>
      </w:r>
    </w:p>
    <w:p>
      <w:pPr>
        <w:spacing w:line="259" w:lineRule="auto" w:after="60"/>
      </w:pPr>
    </w:p>
    <w:p>
      <w:pPr>
        <w:pStyle w:val="Heading2"/>
        <w:spacing w:line="259" w:lineRule="auto" w:after="60"/>
      </w:pPr>
      <w:r>
        <w:rPr>
          <w:rFonts w:ascii="Times New Roman" w:hAnsi="Times New Roman"/>
        </w:rPr>
        <w:t>Anlagen</w:t>
      </w:r>
    </w:p>
    <w:p>
      <w:pPr>
        <w:pStyle w:val="ListBullet"/>
        <w:spacing w:line="259" w:lineRule="auto" w:after="60"/>
      </w:pPr>
      <w:r>
        <w:rPr>
          <w:b/>
        </w:rPr>
        <w:t>A1:</w:t>
      </w:r>
      <w:r>
        <w:t xml:space="preserve"> Rahmenliefervertrag vom 15. März 2024</w:t>
      </w:r>
    </w:p>
    <w:p>
      <w:pPr>
        <w:pStyle w:val="ListBullet"/>
        <w:spacing w:line="259" w:lineRule="auto" w:after="60"/>
      </w:pPr>
      <w:r>
        <w:rPr>
          <w:b/>
        </w:rPr>
        <w:t>A2:</w:t>
      </w:r>
      <w:r>
        <w:t xml:space="preserve"> Lieferscheine LS-2026-014 bis LS-2026-018</w:t>
      </w:r>
    </w:p>
    <w:p>
      <w:pPr>
        <w:pStyle w:val="ListBullet"/>
        <w:spacing w:line="259" w:lineRule="auto" w:after="60"/>
      </w:pPr>
      <w:r>
        <w:rPr>
          <w:b/>
        </w:rPr>
        <w:t>A3:</w:t>
      </w:r>
      <w:r>
        <w:t xml:space="preserve"> Mahnung vom 15. März 2026</w:t>
      </w:r>
    </w:p>
    <w:p>
      <w:pPr>
        <w:pStyle w:val="ListBullet"/>
        <w:spacing w:line="259" w:lineRule="auto" w:after="60"/>
      </w:pPr>
      <w:r>
        <w:rPr>
          <w:b/>
        </w:rPr>
        <w:t>A4:</w:t>
      </w:r>
      <w:r>
        <w:t xml:space="preserve"> Mahnung vom 5. April 2026</w:t>
      </w:r>
    </w:p>
    <w:p>
      <w:pPr>
        <w:pStyle w:val="ListBullet"/>
        <w:spacing w:line="259" w:lineRule="auto" w:after="60"/>
      </w:pPr>
      <w:r>
        <w:rPr>
          <w:b/>
        </w:rPr>
        <w:t>A5:</w:t>
      </w:r>
      <w:r>
        <w:t xml:space="preserve"> Rechnungen SN-2026-014 bis SN-2026-018 (original PDF)</w:t>
      </w:r>
    </w:p>
    <w:p>
      <w:pPr>
        <w:pStyle w:val="ListBullet"/>
        <w:spacing w:line="259" w:lineRule="auto" w:after="60"/>
      </w:pPr>
      <w:r>
        <w:rPr>
          <w:b/>
        </w:rPr>
        <w:t>A6:</w:t>
      </w:r>
      <w:r>
        <w:t xml:space="preserve"> OPOS-Auszug Solarteile Nord GmbH, Stand 30. April 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