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Aktenvermerk – Prüfung Eigenverwaltung / Sachwalter</w:t>
      </w:r>
    </w:p>
    <w:p>
      <w:pPr>
        <w:spacing w:before="120" w:after="60" w:line="259" w:lineRule="auto"/>
        <w:ind w:left="567"/>
      </w:pPr>
      <w:r>
        <w:rPr>
          <w:rFonts w:ascii="Times New Roman" w:hAnsi="Times New Roman"/>
          <w:b/>
          <w:i/>
          <w:sz w:val="22"/>
        </w:rPr>
        <w:t>Az.: 7 IN 41/26, Amtsgericht Stendal</w:t>
      </w:r>
    </w:p>
    <w:p>
      <w:pPr>
        <w:spacing w:before="120" w:after="60" w:line="259" w:lineRule="auto"/>
        <w:ind w:left="567"/>
      </w:pPr>
      <w:r>
        <w:rPr>
          <w:rFonts w:ascii="Times New Roman" w:hAnsi="Times New Roman"/>
          <w:b/>
          <w:i/>
          <w:sz w:val="22"/>
        </w:rPr>
        <w:t>Verfasserin: Dr. Nora Westphal, vorläufige Insolvenzverwalterin</w:t>
      </w:r>
    </w:p>
    <w:p>
      <w:pPr>
        <w:spacing w:before="120" w:after="60" w:line="259" w:lineRule="auto"/>
        <w:ind w:left="567"/>
      </w:pPr>
      <w:r>
        <w:rPr>
          <w:rFonts w:ascii="Times New Roman" w:hAnsi="Times New Roman"/>
          <w:b w:val="0"/>
          <w:i w:val="0"/>
          <w:sz w:val="22"/>
        </w:rPr>
        <w:t>Datum: 09.05.2026</w:t>
      </w:r>
    </w:p>
    <w:p>
      <w:pPr>
        <w:spacing w:before="120" w:after="60" w:line="259" w:lineRule="auto"/>
        <w:ind w:left="567"/>
      </w:pPr>
      <w:r>
        <w:rPr>
          <w:rFonts w:ascii="Times New Roman" w:hAnsi="Times New Roman"/>
          <w:b/>
          <w:i/>
          <w:sz w:val="22"/>
        </w:rPr>
        <w:t>Adressat: Insolvenzgericht, Verfahrensakte (intern)</w:t>
      </w:r>
    </w:p>
    <w:p>
      <w:pPr>
        <w:spacing w:before="120" w:after="60" w:line="259" w:lineRule="auto"/>
        <w:ind w:left="567"/>
      </w:pPr>
      <w:r>
        <w:rPr>
          <w:rFonts w:ascii="Times New Roman" w:hAnsi="Times New Roman"/>
          <w:b/>
          <w:i/>
          <w:sz w:val="22"/>
        </w:rPr>
        <w:t>Vermerk-Nr.: AV-07/2026-001</w:t>
      </w:r>
    </w:p>
    <w:p>
      <w:pPr>
        <w:spacing w:line="259" w:lineRule="auto" w:after="60"/>
      </w:pPr>
    </w:p>
    <w:p>
      <w:pPr>
        <w:pStyle w:val="Heading2"/>
        <w:spacing w:before="120" w:after="60" w:line="259" w:lineRule="auto"/>
      </w:pPr>
      <w:r>
        <w:rPr>
          <w:rFonts w:ascii="Times New Roman" w:hAnsi="Times New Roman"/>
          <w:b/>
          <w:sz w:val="22"/>
        </w:rPr>
        <w:t>1. Anlass</w:t>
      </w:r>
    </w:p>
    <w:p>
      <w:pPr>
        <w:spacing w:line="259" w:lineRule="auto" w:after="60"/>
        <w:jc w:val="left"/>
      </w:pPr>
      <w:r>
        <w:t xml:space="preserve">Der Geschäftsführer Tim Brauer hat am 05.05.2026, einen Tag nach Eingang des Gläubigerantrags, gegenüber der vorläufigen Insolvenzverwalterin mündlich den Wunsch geäußert, das Verfahren in </w:t>
      </w:r>
      <w:r>
        <w:rPr>
          <w:b/>
        </w:rPr>
        <w:t>Eigenverwaltung</w:t>
      </w:r>
      <w:r>
        <w:t xml:space="preserve"> (§§ 270 ff. InsO) zu führen. Er legte am 07.05.2026 ein handschriftliches Finanzkonzept vor. Die vorläufige Insolvenzverwalterin prüft diesen Wunsch und gibt nachstehende Stellungnahme ab.</w:t>
      </w:r>
    </w:p>
    <w:p>
      <w:pPr>
        <w:spacing w:line="259" w:lineRule="auto" w:after="60"/>
      </w:pPr>
    </w:p>
    <w:p>
      <w:pPr>
        <w:pStyle w:val="Heading2"/>
        <w:spacing w:line="259" w:lineRule="auto" w:after="60"/>
      </w:pPr>
      <w:r>
        <w:rPr>
          <w:rFonts w:ascii="Times New Roman" w:hAnsi="Times New Roman"/>
        </w:rPr>
        <w:t>2. Rechtlicher Rahmen</w:t>
      </w:r>
    </w:p>
    <w:p>
      <w:pPr>
        <w:spacing w:line="259" w:lineRule="auto" w:after="60"/>
        <w:jc w:val="left"/>
      </w:pPr>
      <w:r>
        <w:t>Eigenverwaltung setzt nach § 270a InsO voraus, dass:</w:t>
      </w:r>
    </w:p>
    <w:p>
      <w:pPr>
        <w:pStyle w:val="ListBullet"/>
        <w:spacing w:line="259" w:lineRule="auto" w:after="60"/>
      </w:pPr>
      <w:r>
        <w:t xml:space="preserve">der Schuldner </w:t>
      </w:r>
      <w:r>
        <w:rPr>
          <w:b/>
        </w:rPr>
        <w:t>keinen Antrag</w:t>
      </w:r>
      <w:r>
        <w:t xml:space="preserve"> stellt, der die Interessen der Gläubiger beeinträchtigt,</w:t>
      </w:r>
    </w:p>
    <w:p>
      <w:pPr>
        <w:pStyle w:val="ListBullet"/>
        <w:spacing w:line="259" w:lineRule="auto" w:after="60"/>
      </w:pPr>
      <w:r>
        <w:rPr>
          <w:b/>
        </w:rPr>
        <w:t>keine Umstände bekannt sind</w:t>
      </w:r>
      <w:r>
        <w:t>, die darauf schließen lassen, dass die Eigenverwaltung zu Nachteilen für die Gläubiger führt,</w:t>
      </w:r>
    </w:p>
    <w:p>
      <w:pPr>
        <w:pStyle w:val="ListBullet"/>
        <w:spacing w:line="259" w:lineRule="auto" w:after="60"/>
      </w:pPr>
      <w:r>
        <w:t xml:space="preserve">der Schuldner einen vollständigen </w:t>
      </w:r>
      <w:r>
        <w:rPr>
          <w:b/>
        </w:rPr>
        <w:t>Finanzplan</w:t>
      </w:r>
      <w:r>
        <w:t xml:space="preserve"> für mindestens </w:t>
      </w:r>
      <w:r>
        <w:rPr>
          <w:b/>
        </w:rPr>
        <w:t>sechs Monate</w:t>
      </w:r>
      <w:r>
        <w:t xml:space="preserve"> und ein </w:t>
      </w:r>
      <w:r>
        <w:rPr>
          <w:b/>
        </w:rPr>
        <w:t>Sanierungskonzept</w:t>
      </w:r>
      <w:r>
        <w:t xml:space="preserve"> einreicht.</w:t>
      </w:r>
    </w:p>
    <w:p>
      <w:pPr>
        <w:spacing w:line="259" w:lineRule="auto" w:after="60"/>
        <w:jc w:val="left"/>
      </w:pPr>
      <w:r>
        <w:t>Der Antrag auf Eigenverwaltung muss spätestens mit dem Insolvenzantrag gestellt werden; bei Gläubigeranträgen kann der Schuldner den Eigenverwaltungsantrag bis zur ersten Gläubigerversammlung (§ 270 Abs. 2 Satz 1 InsO) nachreichen.</w:t>
      </w:r>
    </w:p>
    <w:p>
      <w:pPr>
        <w:spacing w:line="259" w:lineRule="auto" w:after="60"/>
      </w:pPr>
    </w:p>
    <w:p>
      <w:pPr>
        <w:pStyle w:val="Heading2"/>
        <w:spacing w:line="259" w:lineRule="auto" w:after="60"/>
      </w:pPr>
      <w:r>
        <w:rPr>
          <w:rFonts w:ascii="Times New Roman" w:hAnsi="Times New Roman"/>
        </w:rPr>
        <w:t>3. Prüfung der Voraussetzungen</w:t>
      </w:r>
    </w:p>
    <w:p>
      <w:pPr>
        <w:pStyle w:val="Heading3"/>
        <w:spacing w:line="259" w:lineRule="auto" w:after="60"/>
      </w:pPr>
      <w:r>
        <w:rPr>
          <w:rFonts w:ascii="Times New Roman" w:hAnsi="Times New Roman"/>
        </w:rPr>
        <w:t>3.1 Finanzplan</w:t>
      </w:r>
    </w:p>
    <w:p>
      <w:pPr>
        <w:spacing w:line="259" w:lineRule="auto" w:after="60"/>
        <w:jc w:val="left"/>
      </w:pPr>
      <w:r>
        <w:t>Der am 07.05.2026 vorgelegte Finanzplan enthält:</w:t>
      </w:r>
    </w:p>
    <w:p>
      <w:pPr>
        <w:pStyle w:val="ListBullet"/>
        <w:spacing w:line="259" w:lineRule="auto" w:after="60"/>
      </w:pPr>
      <w:r>
        <w:t>Ist-Zahlen für den Zeitraum 01.04.2026 bis 07.05.2026</w:t>
      </w:r>
    </w:p>
    <w:p>
      <w:pPr>
        <w:pStyle w:val="ListBullet"/>
        <w:spacing w:line="259" w:lineRule="auto" w:after="60"/>
      </w:pPr>
      <w:r>
        <w:t xml:space="preserve">Planzahlen für den Zeitraum 08.05.2026 bis </w:t>
      </w:r>
      <w:r>
        <w:rPr>
          <w:b/>
        </w:rPr>
        <w:t>17.05.2026</w:t>
      </w:r>
      <w:r>
        <w:t xml:space="preserve"> (10 Tage)</w:t>
      </w:r>
    </w:p>
    <w:p>
      <w:pPr>
        <w:spacing w:line="259" w:lineRule="auto" w:after="60"/>
        <w:jc w:val="left"/>
      </w:pPr>
      <w:r>
        <w:rPr>
          <w:b/>
        </w:rPr>
        <w:t>Bewertung:</w:t>
      </w:r>
      <w:r>
        <w:t xml:space="preserve"> Der Plan deckt nur </w:t>
      </w:r>
      <w:r>
        <w:rPr>
          <w:b/>
        </w:rPr>
        <w:t>10 Tage</w:t>
      </w:r>
      <w:r>
        <w:t xml:space="preserve"> ab. Gemäß § 270a Abs. 1 Nr. 3 InsO muss ein Finanzplan den Prognosezeitraum von </w:t>
      </w:r>
      <w:r>
        <w:rPr>
          <w:b/>
        </w:rPr>
        <w:t>mindestens sechs Monaten</w:t>
      </w:r>
      <w:r>
        <w:t xml:space="preserve"> abdecken. Der vorgelegte Plan ist in dieser Form nicht ausreichend.</w:t>
      </w:r>
    </w:p>
    <w:p>
      <w:pPr>
        <w:spacing w:line="259" w:lineRule="auto" w:after="60"/>
        <w:jc w:val="left"/>
      </w:pPr>
      <w:r>
        <w:t>Die Planungsprämissen sind zudem unrealistisch: Der Geschäftsführer geht von einer vollständigen Bezahlung der ausstehenden Kundenrechnungen (214.000 EUR) bis 31.05.2026 aus, obwohl selbst nach Einschätzung der vorläufigen IV nur ca. 69.000 EUR kurzfristig einbringlich sind.</w:t>
      </w:r>
    </w:p>
    <w:p>
      <w:pPr>
        <w:pStyle w:val="Heading3"/>
        <w:spacing w:line="259" w:lineRule="auto" w:after="60"/>
      </w:pPr>
      <w:r>
        <w:rPr>
          <w:rFonts w:ascii="Times New Roman" w:hAnsi="Times New Roman"/>
        </w:rPr>
        <w:t>3.2 Sanierungskonzept</w:t>
      </w:r>
    </w:p>
    <w:p>
      <w:pPr>
        <w:spacing w:line="259" w:lineRule="auto" w:after="60"/>
        <w:jc w:val="left"/>
      </w:pPr>
      <w:r>
        <w:t>Ein Sanierungskonzept wurde nicht vorgelegt. Der Geschäftsführer verwies mündlich auf geplante Kostensenkungen und einen möglichen strategischen Investor, nannte aber keine Namen, keine Zeitpläne und keine konkreten Maßnahmen.</w:t>
      </w:r>
    </w:p>
    <w:p>
      <w:pPr>
        <w:spacing w:line="259" w:lineRule="auto" w:after="60"/>
        <w:jc w:val="left"/>
      </w:pPr>
      <w:r>
        <w:rPr>
          <w:b/>
        </w:rPr>
        <w:t>Bewertung:</w:t>
      </w:r>
      <w:r>
        <w:t xml:space="preserve"> Kein verwertbares Sanierungskonzept vorhanden.</w:t>
      </w:r>
    </w:p>
    <w:p>
      <w:pPr>
        <w:pStyle w:val="Heading3"/>
        <w:spacing w:line="259" w:lineRule="auto" w:after="60"/>
      </w:pPr>
      <w:r>
        <w:rPr>
          <w:rFonts w:ascii="Times New Roman" w:hAnsi="Times New Roman"/>
        </w:rPr>
        <w:t>3.3 Vorwürfe gegen Geschäftsführung</w:t>
      </w:r>
    </w:p>
    <w:p>
      <w:pPr>
        <w:spacing w:line="259" w:lineRule="auto" w:after="60"/>
        <w:jc w:val="left"/>
      </w:pPr>
      <w:r>
        <w:t>Die Analyse der Kontoauszüge hat ergeben:</w:t>
      </w:r>
    </w:p>
    <w:p>
      <w:pPr>
        <w:pStyle w:val="ListBullet"/>
        <w:spacing w:line="259" w:lineRule="auto" w:after="60"/>
      </w:pPr>
      <w:r>
        <w:rPr>
          <w:b/>
        </w:rPr>
        <w:t>11.04.2026:</w:t>
      </w:r>
      <w:r>
        <w:t xml:space="preserve"> Rückzahlung eines Gesellschafterdarlehens an Tim Brauer (12.500 EUR) – Anfechtungsrelevanz und ggf. § 15b InsO.</w:t>
      </w:r>
    </w:p>
    <w:p>
      <w:pPr>
        <w:pStyle w:val="ListBullet"/>
        <w:spacing w:line="259" w:lineRule="auto" w:after="60"/>
      </w:pPr>
      <w:r>
        <w:rPr>
          <w:b/>
        </w:rPr>
        <w:t>29.04.2026:</w:t>
      </w:r>
      <w:r>
        <w:t xml:space="preserve"> Zahlung von 9.500 EUR an Brauer Holding UG (nahestehende Person) ohne erkennbaren Rechtsgrund.</w:t>
      </w:r>
    </w:p>
    <w:p>
      <w:pPr>
        <w:pStyle w:val="ListBullet"/>
        <w:spacing w:line="259" w:lineRule="auto" w:after="60"/>
      </w:pPr>
      <w:r>
        <w:t>Der Schuldner hat die Buchhaltung seit März 2026 nicht mehr ordnungsgemäß geführt; der Steuerberater hat das Mandat faktisch niedergelegt.</w:t>
      </w:r>
    </w:p>
    <w:p>
      <w:pPr>
        <w:spacing w:line="259" w:lineRule="auto" w:after="60"/>
        <w:jc w:val="left"/>
      </w:pPr>
      <w:r>
        <w:t>Diese Umstände begründen erhebliche Zweifel daran, dass eine Eigenverwaltung ohne Schaden für die Gläubigergemeinschaft durchgeführt werden kann.</w:t>
      </w:r>
    </w:p>
    <w:p>
      <w:pPr>
        <w:pStyle w:val="Heading3"/>
        <w:spacing w:line="259" w:lineRule="auto" w:after="60"/>
      </w:pPr>
      <w:r>
        <w:rPr>
          <w:rFonts w:ascii="Times New Roman" w:hAnsi="Times New Roman"/>
        </w:rPr>
        <w:t>3.4 Bekanntmachungsreife Umstände nach § 270 Abs. 1 Nr. 2 InsO</w:t>
      </w:r>
    </w:p>
    <w:p>
      <w:pPr>
        <w:spacing w:line="259" w:lineRule="auto" w:after="60"/>
        <w:jc w:val="left"/>
      </w:pPr>
      <w:r>
        <w:t>Der vorläufigen Insolvenzverwalterin sind folgende nachteilige Umstände bekannt:</w:t>
      </w:r>
    </w:p>
    <w:p>
      <w:pPr>
        <w:pStyle w:val="ListBullet"/>
        <w:spacing w:line="259" w:lineRule="auto" w:after="60"/>
      </w:pPr>
      <w:r>
        <w:t>Mögliche vorsätzliche Zahlungen nach Insolvenzreife</w:t>
      </w:r>
    </w:p>
    <w:p>
      <w:pPr>
        <w:pStyle w:val="ListBullet"/>
        <w:spacing w:line="259" w:lineRule="auto" w:after="60"/>
      </w:pPr>
      <w:r>
        <w:t>Verschleppung der Buchführungspflichten</w:t>
      </w:r>
    </w:p>
    <w:p>
      <w:pPr>
        <w:pStyle w:val="ListBullet"/>
        <w:spacing w:line="259" w:lineRule="auto" w:after="60"/>
      </w:pPr>
      <w:r>
        <w:t>Unvollständige Auskunftserteilung im Schuldnerfragebogen (Gesellschafterdarlehen wurde erst auf Nachfrage offenbart)</w:t>
      </w:r>
    </w:p>
    <w:p>
      <w:pPr>
        <w:spacing w:line="259" w:lineRule="auto" w:after="60"/>
      </w:pPr>
    </w:p>
    <w:p>
      <w:pPr>
        <w:pStyle w:val="Heading2"/>
        <w:spacing w:line="259" w:lineRule="auto" w:after="60"/>
      </w:pPr>
      <w:r>
        <w:rPr>
          <w:rFonts w:ascii="Times New Roman" w:hAnsi="Times New Roman"/>
        </w:rPr>
        <w:t>4. Ergebnis</w:t>
      </w:r>
    </w:p>
    <w:p>
      <w:pPr>
        <w:spacing w:line="259" w:lineRule="auto" w:after="60"/>
        <w:jc w:val="left"/>
      </w:pPr>
      <w:r>
        <w:rPr>
          <w:b/>
        </w:rPr>
        <w:t>Die vorläufige Insolvenzverwalterin empfiehlt, dem Eigenverwaltungsantrag nicht stattzugeben.</w:t>
      </w:r>
    </w:p>
    <w:p>
      <w:pPr>
        <w:spacing w:line="259" w:lineRule="auto" w:after="60"/>
        <w:jc w:val="left"/>
      </w:pPr>
      <w:r>
        <w:t>Begründung:</w:t>
      </w:r>
    </w:p>
    <w:p>
      <w:pPr>
        <w:pStyle w:val="ListNumber"/>
        <w:spacing w:line="259" w:lineRule="auto" w:after="60"/>
      </w:pPr>
      <w:r>
        <w:t>Der Finanzplan deckt nur 10 Tage ab – gesetzliche Mindestanforderung nicht erfüllt.</w:t>
      </w:r>
    </w:p>
    <w:p>
      <w:pPr>
        <w:pStyle w:val="ListNumber"/>
        <w:spacing w:line="259" w:lineRule="auto" w:after="60"/>
      </w:pPr>
      <w:r>
        <w:t>Ein Sanierungskonzept fehlt völlig.</w:t>
      </w:r>
    </w:p>
    <w:p>
      <w:pPr>
        <w:pStyle w:val="ListNumber"/>
        <w:spacing w:line="259" w:lineRule="auto" w:after="60"/>
      </w:pPr>
      <w:r>
        <w:t>Es bestehen konkrete Anhaltspunkte für Haftungsansprüche gegen den Geschäftsführer aus Zahlungen nach Insolvenzreife (§ 15b InsO) und aus der Gesellschafterdarlehens-Rückgewähr.</w:t>
      </w:r>
    </w:p>
    <w:p>
      <w:pPr>
        <w:pStyle w:val="ListNumber"/>
        <w:spacing w:line="259" w:lineRule="auto" w:after="60"/>
      </w:pPr>
      <w:r>
        <w:t>Die bisherige Buchführung ist unvollständig; eine eigenverantwortliche Verwaltung durch den Schuldner erscheint als Risiko für die Gläubigergemeinschaft.</w:t>
      </w:r>
    </w:p>
    <w:p>
      <w:pPr>
        <w:pStyle w:val="ListNumber"/>
        <w:spacing w:line="259" w:lineRule="auto" w:after="60"/>
      </w:pPr>
      <w:r>
        <w:t>Ein Sachwalter wäre bei Eigenverwaltung zu bestellen (§ 270b InsO); dessen Kosten würden die Masse zusätzlich belasten ohne erkennbaren Mehrwert.</w:t>
      </w:r>
    </w:p>
    <w:p>
      <w:pPr>
        <w:spacing w:line="259" w:lineRule="auto" w:after="60"/>
        <w:jc w:val="left"/>
      </w:pPr>
      <w:r>
        <w:t>Eine Nachbesserung des Finanzplans und des Sanierungskonzepts wäre zwar theoretisch möglich, müsste aber innerhalb von 20 Tagen belastbar erfolgen. Angesichts der laufenden Betriebsfortführung, der fehlenden Buchführung und der beschränkten Kapazitäten des Unternehmens erscheint dies nicht realistisch.</w:t>
      </w:r>
    </w:p>
    <w:p>
      <w:pPr>
        <w:spacing w:line="259" w:lineRule="auto" w:after="60"/>
      </w:pPr>
    </w:p>
    <w:p>
      <w:pPr>
        <w:pStyle w:val="Heading2"/>
        <w:spacing w:line="259" w:lineRule="auto" w:after="60"/>
      </w:pPr>
      <w:r>
        <w:rPr>
          <w:rFonts w:ascii="Times New Roman" w:hAnsi="Times New Roman"/>
        </w:rPr>
        <w:t>5. Weiteres Vorgehen</w:t>
      </w:r>
    </w:p>
    <w:p>
      <w:pPr>
        <w:pStyle w:val="ListBullet"/>
        <w:spacing w:line="259" w:lineRule="auto" w:after="60"/>
      </w:pPr>
      <w:r>
        <w:t>Das Insolvenzgericht wird über die Bewertung informiert.</w:t>
      </w:r>
    </w:p>
    <w:p>
      <w:pPr>
        <w:pStyle w:val="ListBullet"/>
        <w:spacing w:line="259" w:lineRule="auto" w:after="60"/>
      </w:pPr>
      <w:r>
        <w:t>Der Geschäftsführer wird schriftlich benachrichtigt, dass der Antrag auf Eigenverwaltung nicht unterstützt wird.</w:t>
      </w:r>
    </w:p>
    <w:p>
      <w:pPr>
        <w:pStyle w:val="ListBullet"/>
        <w:spacing w:line="259" w:lineRule="auto" w:after="60"/>
      </w:pPr>
      <w:r>
        <w:t>Das Regelverfahren wird fortgeführt; die vorläufige IV bleibt in voller Verfügungsbefugnis.</w:t>
      </w:r>
    </w:p>
    <w:p>
      <w:pPr>
        <w:pStyle w:val="ListBullet"/>
        <w:spacing w:line="259" w:lineRule="auto" w:after="60"/>
      </w:pPr>
      <w:r>
        <w:t>Sollte der Schuldner innerhalb von 20 Tagen einen vollständigen, belastbaren Finanzplan und ein ausgearbeitetes Sanierungskonzept einreichen, wird die Bewertung neu vorgenommen.</w:t>
      </w:r>
    </w:p>
    <w:p>
      <w:pPr>
        <w:spacing w:line="259" w:lineRule="auto" w:after="60"/>
      </w:pPr>
    </w:p>
    <w:p>
      <w:pPr>
        <w:spacing w:line="259" w:lineRule="auto" w:after="60"/>
        <w:jc w:val="left"/>
      </w:pPr>
      <w:r>
        <w:rPr>
          <w:i/>
        </w:rPr>
        <w:t>Dr. Nora Westphal, vorläufige Insolvenzverwalterin, Magdeburg, 09.05.2026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