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Haftungsklage gegen den Geschäftsführer Stefan Berger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Brinkmann · Hartmann &amp; Kollegen Insolvenzverwalter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Dr. Jens-Peter Hartmann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An das Landgericht Kiel</w:t>
      </w:r>
    </w:p>
    <w:p>
      <w:pPr>
        <w:pStyle w:val="ListNumber"/>
        <w:spacing w:before="120" w:after="60" w:line="259" w:lineRule="auto"/>
      </w:pPr>
      <w:r>
        <w:rPr>
          <w:rFonts w:ascii="Times New Roman" w:hAnsi="Times New Roman"/>
          <w:b/>
          <w:sz w:val="22"/>
        </w:rPr>
        <w:t>Zivilkammer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Deliusstraße 22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24114 Kiel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Kiel, den 18. September 2014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b/>
        </w:rPr>
        <w:t>Klage</w:t>
      </w:r>
    </w:p>
    <w:p>
      <w:pPr>
        <w:spacing w:line="259" w:lineRule="auto" w:after="60"/>
        <w:jc w:val="left"/>
      </w:pPr>
      <w:r>
        <w:t>des Rechtsanwalts Dr. Jens-Peter Hartmann, Hopfenstraße 47, 24103 Kiel, in seiner Eigenschaft als Insolvenzverwalter im Verfahren über das Vermögen der Nordlicht Handels GmbH (in Insolvenz), Aktenzeichen AG Kiel 10 IN 127/13,</w:t>
      </w:r>
    </w:p>
    <w:p>
      <w:pPr>
        <w:spacing w:line="259" w:lineRule="auto" w:after="60"/>
        <w:jc w:val="left"/>
      </w:pPr>
      <w:r>
        <w:t>— Kläger —</w:t>
      </w:r>
    </w:p>
    <w:p>
      <w:pPr>
        <w:spacing w:line="259" w:lineRule="auto" w:after="60"/>
        <w:jc w:val="left"/>
      </w:pPr>
      <w:r>
        <w:t>Verfahrensbevollmächtigte: Brinkmann · Hartmann &amp; Kollegen mbB, Hopfenstraße 47, 24103 Kiel</w:t>
      </w:r>
    </w:p>
    <w:p>
      <w:pPr>
        <w:spacing w:line="259" w:lineRule="auto" w:after="60"/>
        <w:jc w:val="left"/>
      </w:pPr>
      <w:r>
        <w:t>gegen</w:t>
      </w:r>
    </w:p>
    <w:p>
      <w:pPr>
        <w:spacing w:line="259" w:lineRule="auto" w:after="60"/>
        <w:jc w:val="left"/>
      </w:pPr>
      <w:r>
        <w:rPr>
          <w:b/>
        </w:rPr>
        <w:t>Stefan Berger</w:t>
      </w:r>
      <w:r>
        <w:t>, geboren 23.04.1968, Wohnsitz Düsternbrooker Weg 124, 24105 Kiel,</w:t>
      </w:r>
    </w:p>
    <w:p>
      <w:pPr>
        <w:spacing w:line="259" w:lineRule="auto" w:after="60"/>
        <w:jc w:val="left"/>
      </w:pPr>
      <w:r>
        <w:t>— Beklagter —</w:t>
      </w:r>
    </w:p>
    <w:p>
      <w:pPr>
        <w:spacing w:line="259" w:lineRule="auto" w:after="60"/>
        <w:jc w:val="left"/>
      </w:pPr>
      <w:r>
        <w:t>Verfahrensbevollmächtigter: RA Henning Reuter, Reuter Rechtsanwälte, Hardenbergstraße 12, 24114 Kiel</w:t>
      </w:r>
    </w:p>
    <w:p>
      <w:pPr>
        <w:spacing w:line="259" w:lineRule="auto" w:after="60"/>
        <w:jc w:val="left"/>
      </w:pPr>
      <w:r>
        <w:t>wegen Haftung des Geschäftsführers nach § 64 GmbHG (in der bis 01.01.2021 geltenden Fassung, fortgesetzt in § 15b InsO)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Klageanträge</w:t>
      </w:r>
    </w:p>
    <w:p>
      <w:pPr>
        <w:pStyle w:val="ListNumber"/>
        <w:spacing w:line="259" w:lineRule="auto" w:after="60"/>
      </w:pPr>
      <w:r>
        <w:t xml:space="preserve">Der Beklagte wird verurteilt, an den Kläger EUR </w:t>
      </w:r>
      <w:r>
        <w:rPr>
          <w:b/>
        </w:rPr>
        <w:t>78.420,00</w:t>
      </w:r>
      <w:r>
        <w:t xml:space="preserve"> (i.W. achtundsiebzigtausendvierhundertzwanzig Euro) nebst Zinsen in Höhe von fünf Prozentpunkten über dem jeweiligen Basiszinssatz seit dem 02.11.2013 zu zahlen.</w:t>
      </w:r>
    </w:p>
    <w:p>
      <w:pPr>
        <w:pStyle w:val="ListNumber"/>
        <w:spacing w:line="259" w:lineRule="auto" w:after="60"/>
      </w:pPr>
      <w:r>
        <w:t>Der Beklagte wird verurteilt, an den Kläger die vorgerichtlichen Anwaltskosten in Höhe von EUR 3.247,40 nebst Zinsen seit Rechtshängigkeit zu zahlen.</w:t>
      </w:r>
    </w:p>
    <w:p>
      <w:pPr>
        <w:pStyle w:val="ListNumber"/>
        <w:spacing w:line="259" w:lineRule="auto" w:after="60"/>
      </w:pPr>
      <w:r>
        <w:t>Der Beklagte trägt die Kosten des Rechtsstreits.</w:t>
      </w:r>
    </w:p>
    <w:p>
      <w:pPr>
        <w:spacing w:line="259" w:lineRule="auto" w:after="60"/>
        <w:jc w:val="left"/>
      </w:pPr>
      <w:r>
        <w:t>Vorläufige Vollstreckbarkeit gegen Sicherheitsleistung wird beantragt.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Streitwert</w:t>
      </w:r>
    </w:p>
    <w:p>
      <w:pPr>
        <w:spacing w:line="259" w:lineRule="auto" w:after="60"/>
        <w:jc w:val="left"/>
      </w:pPr>
      <w:r>
        <w:t>Vorläufig EUR 78.420 (Hauptforderung).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Sachverhalt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1. Stellung der Beteiligten</w:t>
      </w:r>
    </w:p>
    <w:p>
      <w:pPr>
        <w:spacing w:line="259" w:lineRule="auto" w:after="60"/>
        <w:jc w:val="left"/>
      </w:pPr>
      <w:r>
        <w:t>Der Beklagte war seit der Gründung der Nordlicht Handels GmbH am 14.05.2006 deren alleiniger Gründungs-Geschäftsführer und ist seitdem ununterbrochen Mitgeschäftsführer (zusammen mit seiner Ehefrau Katrin Berger ab 15.12.2009). Er hält 60 % der Anteile.</w:t>
      </w:r>
    </w:p>
    <w:p>
      <w:pPr>
        <w:spacing w:line="259" w:lineRule="auto" w:after="60"/>
        <w:jc w:val="left"/>
      </w:pPr>
      <w:r>
        <w:t>Die Nordlicht Handels GmbH wurde mit Beschluss des Amtsgerichts Kiel vom 01.06.2013 (Az. 10 IN 127/13) in das Insolvenzverfahren überführt. Der Kläger ist seit diesem Datum bestellter Insolvenzverwalter.</w:t>
      </w:r>
    </w:p>
    <w:p>
      <w:pPr>
        <w:spacing w:line="259" w:lineRule="auto" w:after="60"/>
        <w:jc w:val="left"/>
      </w:pPr>
      <w:r>
        <w:t>Beweis: Eröffnungsbeschluss AG Kiel vom 01.06.2013, Anlage K1.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 Eintritt der Insolvenz-Reife</w:t>
      </w:r>
    </w:p>
    <w:p>
      <w:pPr>
        <w:spacing w:line="259" w:lineRule="auto" w:after="60"/>
        <w:jc w:val="left"/>
      </w:pPr>
      <w:r>
        <w:t xml:space="preserve">Die Schuldnerin war ab spätestens </w:t>
      </w:r>
      <w:r>
        <w:rPr>
          <w:b/>
        </w:rPr>
        <w:t>31.12.2012</w:t>
      </w:r>
      <w:r>
        <w:t xml:space="preserve"> zahlungsunfähig im Sinne von § 17 InsO und überschuldet im Sinne von § 19 InsO.</w:t>
      </w:r>
    </w:p>
    <w:p>
      <w:pPr>
        <w:spacing w:line="259" w:lineRule="auto" w:after="60"/>
        <w:jc w:val="left"/>
      </w:pPr>
      <w:r>
        <w:t>Konkret:</w:t>
      </w:r>
    </w:p>
    <w:p>
      <w:pPr>
        <w:pStyle w:val="ListBullet"/>
        <w:spacing w:line="259" w:lineRule="auto" w:after="60"/>
      </w:pPr>
      <w:r>
        <w:t>Am 31.12.2012 betrugen die fälligen Verbindlichkeiten EUR 247.840 (siehe Aufstellung in Anlage K2). Die liquiden Mittel beliefen sich auf EUR 18.400 (Bankkonten Sparkasse Kiel und Kieler Volksbank); Verfügbarkeit war eingeschränkt durch ausgenutzte Kontokorrentlinien.</w:t>
      </w:r>
    </w:p>
    <w:p>
      <w:pPr>
        <w:pStyle w:val="ListBullet"/>
        <w:spacing w:line="259" w:lineRule="auto" w:after="60"/>
      </w:pPr>
      <w:r>
        <w:t>Die zu erwartenden Zuflüsse innerhalb der 21-Tage-Frist (drei Wochen ab Eintritt der Zahlungsunfähigkeit) beliefen sich nach realistischer Bewertung auf EUR 38.400 (Anlage K3 — Liquiditäts-Status zum 01.01.2013).</w:t>
      </w:r>
    </w:p>
    <w:p>
      <w:pPr>
        <w:pStyle w:val="ListBullet"/>
        <w:spacing w:line="259" w:lineRule="auto" w:after="60"/>
      </w:pPr>
      <w:r>
        <w:t xml:space="preserve">Damit bestand zum 01.01.2013 eine </w:t>
      </w:r>
      <w:r>
        <w:rPr>
          <w:b/>
        </w:rPr>
        <w:t>Liquiditätslücke von mindestens 92 Prozent</w:t>
      </w:r>
      <w:r>
        <w:t>. Die Schuldnerin war zahlungsunfähig im Sinne von § 17 InsO.</w:t>
      </w:r>
    </w:p>
    <w:p>
      <w:pPr>
        <w:pStyle w:val="ListBullet"/>
        <w:spacing w:line="259" w:lineRule="auto" w:after="60"/>
      </w:pPr>
      <w:r>
        <w:t>Eine Sanierungs-Option mit realistischer Aussicht auf Beseitigung der Zahlungsunfähigkeit war zum 31.12.2012 nicht erkennbar. Banken- oder Investorengespräche fanden nicht statt.</w:t>
      </w:r>
    </w:p>
    <w:p>
      <w:pPr>
        <w:spacing w:line="259" w:lineRule="auto" w:after="60"/>
        <w:jc w:val="left"/>
      </w:pPr>
      <w:r>
        <w:t xml:space="preserve">Bezugnehmend auf die Bilanz zum 31.12.2012 (im Insolvenzverfahren erst nachträglich erstellt durch die Gerichtssachverständige WPin Frau Dr. Hennings, Februar 2014) ergibt sich auch eine </w:t>
      </w:r>
      <w:r>
        <w:rPr>
          <w:b/>
        </w:rPr>
        <w:t>bilanzielle Überschuldung</w:t>
      </w:r>
      <w:r>
        <w:t xml:space="preserve"> in Höhe von EUR 184.420 (negatives Eigenkapital); eine Fortbestehensprognose gemäß § 19 Abs. 2 Satz 2 InsO war negativ.</w:t>
      </w:r>
    </w:p>
    <w:p>
      <w:pPr>
        <w:spacing w:line="259" w:lineRule="auto" w:after="60"/>
        <w:jc w:val="left"/>
      </w:pPr>
      <w:r>
        <w:t>Beweis: Aufstellung fälliger Verbindlichkeiten 31.12.2012, Anlage K2; Liquiditäts-Status 01.01.2013, Anlage K3; Bilanz 31.12.2012 mit Überschuldungs-Vermerk Sachverständige Dr. Hennings, Anlage K4.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 Pflichtwidrige Zahlungen nach Eintritt der Zahlungsunfähigkeit</w:t>
      </w:r>
    </w:p>
    <w:p>
      <w:pPr>
        <w:spacing w:line="259" w:lineRule="auto" w:after="60"/>
        <w:jc w:val="left"/>
      </w:pPr>
      <w:r>
        <w:t>Trotz der seit dem 31.12.2012 bestehenden Zahlungsunfähigkeit hat der Beklagte in der Zeit vom 01.01.2013 bis zum Insolvenz-Antrag am 14.01.2013 sowie in der Periode vom 14.01.2013 (Antrag) bis zur Eröffnung am 01.06.2013 (Eröffnungs-Beschluss) — insgesamt im Zeitraum nach Eintritt der Zahlungsunfähigkeit — Zahlungen aus dem Vermögen der Schuldnerin geleistet, die nicht mit der Sorgfalt eines ordentlichen Geschäftsmanns vereinbar waren.</w:t>
      </w:r>
    </w:p>
    <w:p>
      <w:pPr>
        <w:spacing w:line="259" w:lineRule="auto" w:after="60"/>
        <w:jc w:val="left"/>
      </w:pPr>
      <w:r>
        <w:t>Im Einzelnen werden folgende Zahlungen geltend gemacht: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Empfänger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03.01.2013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Stefan Berger privat (Privatentnahme)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Verwendung "Tilgung Privatdarlehen Sparkasse Kiel"; keinerlei Bezug zum Geschäftsbetrieb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08.01.2013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Geschäftsführer-Gehalt Januar 2013 (Stefan Berger Anteil)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4.920,00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Auszahlung trotz Zahlungs-Unfähigkeit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08.01.2013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Geschäftsführer-Gehalt Januar 2013 (Katrin Berger Anteil)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4.920,00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dito; gleichermaßen zugerechnet, da Berger als Allein-Verantwortlicher für Gehaltszahlung an beide GFs handelte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12.01.2013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X-Mode KG (Lieferant)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8.420,00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Zahlung an Lieferant ohne aktuelle Lieferung — Begünstigung Einzelgläubigers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19.12.2012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Trendyfashion GmbH (Lieferant)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14.200,00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Zahlung in der Drei-Wochen-Frist; Bevorzugung Einzelgläubigers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22.01.2013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Versicherung Allianz (BU-Versicherung Geschäftsführer)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3.840,00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private Versicherung trotz Insolvenz-Antrag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31.01.2013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Auto-Leasing-Rate Mercedes (privater Pkw Beklagter)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1.180,00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private Mobilitätskosten Beklagter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03.02.2013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Steuerberater Hartmann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2.420,00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Honorar für Beratungs-Leistungen Q4 2012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12.02.2013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Lieferanten div. (kleinere Beträge)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4.620,00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div. ohne erkennbare Erforderlichkeit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18.02.2013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Versorgungs-Unternehmen (Strom + Gas, Modehaus Holstenstraße)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3.840,00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 Sorgfalt vereinbar? — vorsorglich geltend gemacht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25.02.2013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Geschäftsführer-Gehalt Februar 2013 (beide)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9.840,00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trotz Insolvenz-Antrag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12.03.2013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Privatentnahme Stefan Berger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4.500,00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Verwendung unklar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25.03.2013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Geschäftsführer-Gehalt März 2013 (beide)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9.840,00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trotz Insolvenz-Antrag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14.04.2013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Lieferanten div.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6.480,00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div.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25.04.2013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Geschäftsführer-Gehalt April 2013 (beide)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9.840,00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trotz Insolvenz-Antrag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Diverse Kleinbeträge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4.420,00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div.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Gesamtsumme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104.260,00</w:t>
            </w:r>
          </w:p>
        </w:tc>
        <w:tc>
          <w:tcPr>
            <w:tcW w:type="dxa" w:w="2268"/>
          </w:tcPr>
          <w:p/>
        </w:tc>
      </w:tr>
    </w:tbl>
    <w:p>
      <w:pPr>
        <w:spacing w:line="259" w:lineRule="auto" w:after="60"/>
        <w:jc w:val="left"/>
      </w:pPr>
      <w:r>
        <w:t>Davon werden vom Kläger als zumindest grob nicht mit der Sorgfalt eines ordentlichen Geschäftsmanns vereinbar EUR 78.420 in Anspruch genommen. Bei den verbleibenden EUR 25.840 (Lieferanten-Zahlungen und Versorgungs-Kosten Modehaus) wird die Frage der Notwendigkeit zur Aufrechterhaltung des Geschäftsbetriebs zugunsten des Beklagten gewertet, sodass diese Zahlungen aus Vorsichtsgründen nicht in den Klagebetrag aufgenommen werden.</w:t>
      </w:r>
    </w:p>
    <w:p>
      <w:pPr>
        <w:spacing w:line="259" w:lineRule="auto" w:after="60"/>
        <w:jc w:val="left"/>
      </w:pPr>
      <w:r>
        <w:t>Beweis: Kontoauszüge Sparkasse Kiel und Kieler Volksbank Januar–April 2013, Anlage K5 bis K8; Auszahlungs-Buchungen Geschäftsführer-Gehalt, Anlage K9; Verwendungs-Vermerk Privatentnahme 03.01.2013 (Sparkasse Kiel), Anlage K10.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4. Vorsatz / grobe Fahrlässigkeit</w:t>
      </w:r>
    </w:p>
    <w:p>
      <w:pPr>
        <w:spacing w:line="259" w:lineRule="auto" w:after="60"/>
        <w:jc w:val="left"/>
      </w:pPr>
      <w:r>
        <w:t>Der Beklagte hat die Insolvenz-Reife der Schuldnerin spätestens seit Mitte Dezember 2012 erkannt oder hätte sie erkennen müssen:</w:t>
      </w:r>
    </w:p>
    <w:p>
      <w:pPr>
        <w:pStyle w:val="ListBullet"/>
        <w:spacing w:line="259" w:lineRule="auto" w:after="60"/>
      </w:pPr>
      <w:r>
        <w:t>Bereits am 12.12.2012 erhielt er die Mahnung der DAK-Gesundheit wegen rückständiger Beiträge.</w:t>
      </w:r>
    </w:p>
    <w:p>
      <w:pPr>
        <w:pStyle w:val="ListBullet"/>
        <w:spacing w:line="259" w:lineRule="auto" w:after="60"/>
      </w:pPr>
      <w:r>
        <w:t>Am 18.12.2012 mahnte die Kieler Volksbank den Kontokorrent-Rückstand an.</w:t>
      </w:r>
    </w:p>
    <w:p>
      <w:pPr>
        <w:pStyle w:val="ListBullet"/>
        <w:spacing w:line="259" w:lineRule="auto" w:after="60"/>
      </w:pPr>
      <w:r>
        <w:t>Am 20.12.2012 mahnte das Finanzamt Kiel die rückständige Umsatzsteuer für November 2012.</w:t>
      </w:r>
    </w:p>
    <w:p>
      <w:pPr>
        <w:spacing w:line="259" w:lineRule="auto" w:after="60"/>
        <w:jc w:val="left"/>
      </w:pPr>
      <w:r>
        <w:t>Trotz dieser eindeutigen Krisenzeichen hat der Beklagte bis zum Antragstag (14.01.2013) keine Maßnahmen zur Klärung der Insolvenz-Reife getroffen (insbesondere keine Liquiditätsplanung angefertigt, keinen Steuerberater oder Sanierungs-Berater hinzugezogen, keine Stundungs-Verhandlungen begonnen).</w:t>
      </w:r>
    </w:p>
    <w:p>
      <w:pPr>
        <w:spacing w:line="259" w:lineRule="auto" w:after="60"/>
        <w:jc w:val="left"/>
      </w:pPr>
      <w:r>
        <w:t>Die Privatentnahme am 03.01.2013 iHv EUR 12.000 sowie die Geschäftsführer-Gehälter Januar bis April 2013 wurden in voller Kenntnis der akuten Krise vorgenommen.</w:t>
      </w:r>
    </w:p>
    <w:p>
      <w:pPr>
        <w:spacing w:line="259" w:lineRule="auto" w:after="60"/>
        <w:jc w:val="left"/>
      </w:pPr>
      <w:r>
        <w:t>Bei einer GF-Privatentnahme zur Tilgung eines privaten Darlehens des Beklagten am 03.01.2013 — zwei Wochen vor Insolvenz-Antrag der Schuldnerin — ist die Vermutung eines bewussten Beiseiteschaffens schwer von der Hand zu weisen.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5. Anspruchsgrundlage</w:t>
      </w:r>
    </w:p>
    <w:p>
      <w:pPr>
        <w:spacing w:line="259" w:lineRule="auto" w:after="60"/>
        <w:jc w:val="left"/>
      </w:pPr>
      <w:r>
        <w:t>Der Anspruch des Klägers ergibt sich aus § 64 Satz 1 GmbHG (in der bis zum 01.01.2021 geltenden Fassung, anwendbar gemäß Art. 103j EGInsO auf vor diesem Datum entstandene Pflichten; fortgesetzt nunmehr in § 15b InsO). Der Geschäftsführer haftet für alle Zahlungen, die nach Eintritt der Zahlungsunfähigkeit oder Feststellung der Überschuldung geleistet werden und die nicht mit der Sorgfalt eines ordentlichen Geschäftsmanns vereinbar sind.</w:t>
      </w:r>
    </w:p>
    <w:p>
      <w:pPr>
        <w:spacing w:line="259" w:lineRule="auto" w:after="60"/>
        <w:jc w:val="left"/>
      </w:pPr>
      <w:r>
        <w:t>Bei den unter Ziffer 3 aufgeführten Zahlungen handelt es sich um derartige pflichtwidrige Zahlungen. Die GF-Privatentnahme am 03.01.2013 ist offensichtlich zur privaten Bereicherung erfolgt; die GF-Gehälter Januar–April 2013 wurden trotz erkennbarer Krisensituation und teilweise nach Insolvenz-Antrag ausgezahlt; die Lieferanten-Zahlungen begünstigen einzelne Gläubiger.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6. Vorgerichtliche Anwaltskosten</w:t>
      </w:r>
    </w:p>
    <w:p>
      <w:pPr>
        <w:spacing w:line="259" w:lineRule="auto" w:after="60"/>
        <w:jc w:val="left"/>
      </w:pPr>
      <w:r>
        <w:t>Der Kläger hat den Beklagten mit Schreiben vom 28.10.2013 und 14.02.2014 zur Zahlung aufgefordert. Eine Einigung wurde nicht erzielt. Der Beklagte hat ein Vergleichs-Angebot iHv EUR 25.000 unterbreitet (Schreiben RA Reuter 12.05.2014), das jedoch nur 31,9 % der Klage-Forderung ausmacht und nicht akzeptiert werden konnte.</w:t>
      </w:r>
    </w:p>
    <w:p>
      <w:pPr>
        <w:spacing w:line="259" w:lineRule="auto" w:after="60"/>
        <w:jc w:val="left"/>
      </w:pPr>
      <w:r>
        <w:t>Die vorgerichtlichen Anwaltskosten ergeben sich aus 1,8 Geschäftsgebühr nach VV RVG Nr. 2300 aus Streitwert EUR 78.420, abzüglich Anrechnung auf Verfahrensgebühr.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7. Anhängigkeit Insolvenzverfahren Beklagter</w:t>
      </w:r>
    </w:p>
    <w:p>
      <w:pPr>
        <w:spacing w:line="259" w:lineRule="auto" w:after="60"/>
        <w:jc w:val="left"/>
      </w:pPr>
      <w:r>
        <w:t>Nach Information des Klägers hat der Beklagte am 14.04.2017 selbst Eigenantrag auf Eröffnung eines Insolvenzverfahrens über sein Vermögen beim Amtsgericht Kiel gestellt (Az. 11 IK 247/17 — Eigenverfahren). Dieser Sachstand wird vom Kläger zur Kenntnis genommen; die Klage wird gleichwohl vorerst gegen Stefan Berger persönlich geführt, ggf. später gegen den Insolvenzverwalter des persönlichen Verfahrens. Ein Vergleich mit Insolvenz-Wirkung wird angestrebt.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Beweismittel</w:t>
      </w:r>
    </w:p>
    <w:p>
      <w:pPr>
        <w:spacing w:line="259" w:lineRule="auto" w:after="60"/>
        <w:jc w:val="left"/>
      </w:pPr>
      <w:r>
        <w:t>Anlagen K1 bis K10 wie aufgeführt; weitere Anlagen werden mit den weiteren Schriftsätzen nachgereicht.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t>Kiel, den 18.09.2014</w:t>
      </w:r>
    </w:p>
    <w:p>
      <w:pPr>
        <w:spacing w:line="259" w:lineRule="auto" w:after="60"/>
        <w:jc w:val="left"/>
      </w:pPr>
      <w:r>
        <w:t>_Dr. Jens-Peter Hartmann_</w:t>
      </w:r>
    </w:p>
    <w:p>
      <w:pPr>
        <w:spacing w:line="259" w:lineRule="auto" w:after="60"/>
        <w:jc w:val="left"/>
      </w:pPr>
      <w:r>
        <w:t>Rechtsanwalt</w:t>
      </w:r>
    </w:p>
    <w:p>
      <w:pPr>
        <w:spacing w:line="259" w:lineRule="auto" w:after="60"/>
        <w:jc w:val="left"/>
      </w:pPr>
      <w:r>
        <w:t>Insolvenzverwalter im Verfahren AG Kiel 10 IN 127/13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