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Altzusage Pflegedienstleitung, Auszug</w:t>
      </w:r>
    </w:p>
    <w:p>
      <w:pPr>
        <w:spacing w:line="259" w:lineRule="auto" w:after="60"/>
        <w:jc w:val="left"/>
      </w:pPr>
      <w:r>
        <w:t>Personalakte Karin Menzel, Eintritt 01.06.2013, Pflegedienstleitung Bereich Süd. In der Akte befindet sich ein Schreiben des damaligen Geschäftsführers Norbert Plath vom 18.11.2014:</w:t>
      </w:r>
    </w:p>
    <w:p>
      <w:pPr>
        <w:spacing w:line="259" w:lineRule="auto" w:after="60"/>
        <w:jc w:val="left"/>
      </w:pPr>
      <w:r>
        <w:t>Frau Menzel erhält ab Januar 2015 zusätzlich zu ihrem Gehalt eine betriebliche Altersversorgung. Wir zahlen monatlich 100 EUR für eine Direktversicherung. Diese Zusage ist Teil unseres Leitungspakets und bleibt bestehen, solange Frau Menzel als Pflegedienstleitung tätig ist.</w:t>
      </w:r>
    </w:p>
    <w:p>
      <w:pPr>
        <w:spacing w:line="259" w:lineRule="auto" w:after="60"/>
        <w:jc w:val="left"/>
      </w:pPr>
      <w:r>
        <w:t>Eine Versicherungsnummer ist nicht vermerkt. In den Lohnkonten 2015 bis 2017 findet sich eine Lohnart "bAV AG 100". Ab Januar 2018 wurde nur noch 80 EUR gezahlt. Frau Menzel fragte am 14.05.2026 per Mail nach und verlangt Nachzahlung von 20 EUR monatlich seit Januar 2018 zuzüglich Ausgleich für entgangene Rendite. Die Personalabteilung ist unsicher, ob das Schreiben als individuelle Zusage oder nur als Umsetzung der Versorgungsordnung gemeint war.</w:t>
      </w:r>
    </w:p>
    <w:p>
      <w:pPr>
        <w:spacing w:line="259" w:lineRule="auto" w:after="60"/>
        <w:jc w:val="left"/>
      </w:pPr>
      <w:r>
        <w:t>Weitere Auffälligkeit: Stellvertretende Pflegedienstleitung Cem Aydin erhielt ab 2019 80 EUR, stellvertretende Pflegedienstleitung Ilona Hase nicht. Beide hatten vergleichbare Aufgaben, aber Aydin übernahm zusätzlich Rufbereitschaft.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