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Beratungsvermerk Mandatsaufnahme</w:t>
      </w:r>
    </w:p>
    <w:p>
      <w:pPr>
        <w:spacing w:before="120" w:after="60" w:line="259" w:lineRule="auto"/>
        <w:jc w:val="left"/>
      </w:pPr>
      <w:r>
        <w:rPr>
          <w:rFonts w:ascii="Times New Roman" w:hAnsi="Times New Roman"/>
          <w:b/>
          <w:sz w:val="22"/>
        </w:rPr>
        <w:t>Rentenberatung Albrecht &amp; Weiß, Podbielskistraße 158, 30177 Hannover</w:t>
      </w:r>
    </w:p>
    <w:p>
      <w:pPr>
        <w:spacing w:before="120" w:after="60" w:line="259" w:lineRule="auto"/>
        <w:jc w:val="left"/>
      </w:pPr>
      <w:r>
        <w:rPr>
          <w:rFonts w:ascii="Times New Roman" w:hAnsi="Times New Roman"/>
          <w:b/>
          <w:sz w:val="22"/>
        </w:rPr>
        <w:t>Registrierte Rentenberaterin Christiane Albrecht</w:t>
      </w:r>
    </w:p>
    <w:p>
      <w:pPr>
        <w:spacing w:before="120" w:after="60" w:line="259" w:lineRule="auto"/>
        <w:jc w:val="left"/>
      </w:pPr>
      <w:r>
        <w:rPr>
          <w:rFonts w:ascii="Times New Roman" w:hAnsi="Times New Roman"/>
          <w:b w:val="0"/>
          <w:i w:val="0"/>
          <w:sz w:val="22"/>
        </w:rPr>
        <w:t>Aktenzeichen: EL-2026-58</w:t>
      </w:r>
    </w:p>
    <w:p>
      <w:pPr>
        <w:spacing w:before="120" w:after="60" w:line="259" w:lineRule="auto"/>
        <w:jc w:val="left"/>
      </w:pPr>
      <w:r>
        <w:rPr>
          <w:rFonts w:ascii="Times New Roman" w:hAnsi="Times New Roman"/>
          <w:b/>
          <w:sz w:val="22"/>
        </w:rPr>
        <w:t>Vermerk vom 15.06.2026, Erstgespräch in der Beratungsstelle</w:t>
      </w:r>
    </w:p>
    <w:p>
      <w:pPr>
        <w:pStyle w:val="Heading2"/>
        <w:spacing w:before="120" w:after="60" w:line="259" w:lineRule="auto"/>
      </w:pPr>
      <w:r>
        <w:rPr>
          <w:rFonts w:ascii="Times New Roman" w:hAnsi="Times New Roman"/>
          <w:b/>
          <w:sz w:val="22"/>
        </w:rPr>
        <w:t>Mandantin</w:t>
      </w:r>
    </w:p>
    <w:p>
      <w:pPr>
        <w:spacing w:line="259" w:lineRule="auto" w:after="60"/>
        <w:jc w:val="left"/>
      </w:pPr>
      <w:r>
        <w:t>Dagmar Ellersen, geboren am 18.11.1964, wohnhaft Voltmerstraße 21, 30165 Hannover. Versicherungsnummer: 09 181164 E 527. Seit dem 01.04.1999 im Klinikumsumfeld beschäftigt, zunächst beim Städtischen Klinikum Nordstadt (Eigenbetrieb), seit der Ausgründung zum 01.07.2004 bei der Nordstadt Klinikum Service GmbH als Hauswirtschaftsleitung. Seit dem 01.04.2023 Teilzeit mit 32 Wochenstunden, Monatsbrutto derzeit 3.180,00 EUR. Verheiratet, ein erwachsener Sohn; gesetzlich krankenversichert bei der Niedersächsischen BKK.</w:t>
      </w:r>
    </w:p>
    <w:p>
      <w:pPr>
        <w:pStyle w:val="Heading2"/>
        <w:spacing w:before="120" w:after="60" w:line="259" w:lineRule="auto"/>
      </w:pPr>
      <w:r>
        <w:rPr>
          <w:rFonts w:ascii="Times New Roman" w:hAnsi="Times New Roman"/>
          <w:b/>
          <w:sz w:val="22"/>
        </w:rPr>
        <w:t>Anliegen</w:t>
      </w:r>
    </w:p>
    <w:p>
      <w:pPr>
        <w:spacing w:line="259" w:lineRule="auto" w:after="60"/>
        <w:jc w:val="left"/>
      </w:pPr>
      <w:r>
        <w:t>Die Mandantin möchte am liebsten schon im Frühjahr 2027 aus dem Erwerbsleben ausscheiden, spätestens aber Ende 2029, und braucht dafür eine Nettobetrachtung über alle vier Säulen: gesetzliche Rente, Zusatzversorgung, Direktversicherung aus Entgeltumwandlung und private Rentenversicherung. Nach der Rentenauskunft vom 28.05.2026 ist ein Rentenbeginn vor dem 01.12.2027 nicht möglich; das ist ihr im Gespräch erläutert worden und hat sie sichtlich enttäuscht.</w:t>
      </w:r>
    </w:p>
    <w:p>
      <w:pPr>
        <w:spacing w:line="259" w:lineRule="auto" w:after="60"/>
        <w:jc w:val="left"/>
      </w:pPr>
      <w:r>
        <w:t>Drei Entscheidungen stehen an. Erstens der Rentenbeginn: 01.12.2027 mit 14,4 Prozent Abschlag, 01.04.2028 mit 13,2 Prozent oder ein späterer Termin bis zur Regelaltersgrenze am 01.12.2031. Zweitens das Kapitalwahlrecht der Direktversicherung: einmalig rund 61.900,00 EUR oder lebenslang 213,40 EUR monatlich; die Wahl muss spätestens sechs Monate vor dem Abruf erklärt werden, bei Rentenbeginn Dezember 2027 also bis Ende Mai 2027. Die Mandantin liebäugelt mit dem Kapital, weil das Dach ihres Reihenhauses saniert werden muss (Kostenvoranschlag 28.000,00 EUR). Drittens die Frage, welche Kranken- und Pflegeversicherungsbeiträge auf Betriebsrente, Kapitalzahlung und private Rente entfallen — hier herrscht bei der Mandantin die Vorstellung, "auf alles" werde gleich viel abgezogen.</w:t>
      </w:r>
    </w:p>
    <w:p>
      <w:pPr>
        <w:pStyle w:val="Heading2"/>
        <w:spacing w:line="259" w:lineRule="auto" w:after="60"/>
      </w:pPr>
      <w:r>
        <w:rPr>
          <w:rFonts w:ascii="Times New Roman" w:hAnsi="Times New Roman"/>
        </w:rPr>
        <w:t>Auffälligkeiten</w:t>
      </w:r>
    </w:p>
    <w:p>
      <w:pPr>
        <w:spacing w:line="259" w:lineRule="auto" w:after="60"/>
        <w:jc w:val="left"/>
      </w:pPr>
      <w:r>
        <w:t>Die ältere Renteninformation vom Juli 2022 stellte noch 1.812,45 EUR in Aussicht; die aktuelle Auskunft nennt 1.742,60 EUR. Ob die Differenz allein am Teilzeitwechsel 2023 liegt, ist aufzuklären. Die Zusatzversorgungskasse bestätigt Umlagezeiten erst ab dem 01.07.2004; die fünf Jahre beim Eigenbetrieb davor fehlen, obwohl die Mandantin sicher ist, damals "auch schon bei einer Zusatzkasse" gewesen zu sein. Die Standmitteilung der Direktversicherung schlüsselt Beiträge, Arbeitgeberzuschuss, Kosten und Überschüsse nicht auf; die private Police nennt keinen Rentenfaktor.</w:t>
      </w:r>
    </w:p>
    <w:p>
      <w:pPr>
        <w:pStyle w:val="Heading2"/>
        <w:spacing w:line="259" w:lineRule="auto" w:after="60"/>
      </w:pPr>
      <w:r>
        <w:rPr>
          <w:rFonts w:ascii="Times New Roman" w:hAnsi="Times New Roman"/>
        </w:rPr>
        <w:t>Arbeitsauftrag</w:t>
      </w:r>
    </w:p>
    <w:p>
      <w:pPr>
        <w:pStyle w:val="ListNumber"/>
        <w:spacing w:line="259" w:lineRule="auto" w:after="60"/>
      </w:pPr>
      <w:r>
        <w:t>Rentenauskunft und Renteninformation abgleichen, Differenz erklären.</w:t>
      </w:r>
    </w:p>
    <w:p>
      <w:pPr>
        <w:pStyle w:val="ListNumber"/>
        <w:spacing w:line="259" w:lineRule="auto" w:after="60"/>
      </w:pPr>
      <w:r>
        <w:t>Zusatzversorgung: Zeiten 1999 bis 2004 aufklären, Überleitung zwischen den Kassen prüfen, Frühbeginnberechnung anfordern.</w:t>
      </w:r>
    </w:p>
    <w:p>
      <w:pPr>
        <w:pStyle w:val="ListNumber"/>
        <w:spacing w:line="259" w:lineRule="auto" w:after="60"/>
      </w:pPr>
      <w:r>
        <w:t>Direktversicherung: Aufschlüsselung und verbindliche Kapitalwahlfrist anfordern; Verbeitragung von Rente und Kapital gegenüberstellen.</w:t>
      </w:r>
    </w:p>
    <w:p>
      <w:pPr>
        <w:pStyle w:val="ListNumber"/>
        <w:spacing w:line="259" w:lineRule="auto" w:after="60"/>
      </w:pPr>
      <w:r>
        <w:t>Private Rentenversicherung: Rentenfaktor, Kapitaloption, Rentenbeginnfenster und Bezugsrecht bestätigen lassen.</w:t>
      </w:r>
    </w:p>
    <w:p>
      <w:pPr>
        <w:pStyle w:val="ListNumber"/>
        <w:spacing w:line="259" w:lineRule="auto" w:after="60"/>
      </w:pPr>
      <w:r>
        <w:t>Nettovergleich der Szenarien Dezember 2027, April 2028 und Dezember 2031 erstellen, einschließlich Steuer- und Beitragswirkung.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