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Standmitteilung der privaten Rentenversicherung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Leine-Leben Versicherung AG, Osterstraße 64, 30159 Hannover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Versicherungsschein-Nummer: PR-1998-4421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 20.05.2026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Frau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Dagmar Ellersen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Voltmerstraße 21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30165 Hannover</w:t>
      </w:r>
    </w:p>
    <w:p>
      <w:pPr>
        <w:spacing w:line="259" w:lineRule="auto" w:after="60"/>
        <w:jc w:val="left"/>
      </w:pPr>
      <w:r>
        <w:t>Betreff: Ihre private Rentenversicherung – Wertmitteilung zum 01.05.2026</w:t>
      </w:r>
    </w:p>
    <w:p>
      <w:pPr>
        <w:spacing w:line="259" w:lineRule="auto" w:after="60"/>
        <w:jc w:val="left"/>
      </w:pPr>
      <w:r>
        <w:t>Sehr geehrte Frau Ellersen,</w:t>
      </w:r>
    </w:p>
    <w:p>
      <w:pPr>
        <w:spacing w:line="259" w:lineRule="auto" w:after="60"/>
        <w:jc w:val="left"/>
      </w:pPr>
      <w:r>
        <w:t>gern informieren wir Sie über den aktuellen Stand Ihrer privaten Rentenversicherung.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Vertragsdaten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Versicherungsbeginn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01.12.1998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76,80 EUR monatlich, laufende Zahlung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Vereinbarter Rentenbeginn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01.12.2029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Leistungswerte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Garantierte Monatsrente ab 01.12.2029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146,10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Voraussichtliche Gesamtrente einschließlich Überschussbeteiligung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219,80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Garantiertes Vertragsguthaben zum 01.05.2026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38.410,00 EUR</w:t>
            </w:r>
          </w:p>
        </w:tc>
      </w:tr>
    </w:tbl>
    <w:p>
      <w:pPr>
        <w:spacing w:line="259" w:lineRule="auto" w:after="60"/>
        <w:jc w:val="left"/>
      </w:pPr>
      <w:r>
        <w:t>Die Überschussbeteiligung ist nicht garantiert. Die Werte gelten bei unveränderter Beitragszahlung bis zum Rentenbeginn.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Hinweise</w:t>
      </w:r>
    </w:p>
    <w:p>
      <w:pPr>
        <w:spacing w:line="259" w:lineRule="auto" w:after="60"/>
        <w:jc w:val="left"/>
      </w:pPr>
      <w:r>
        <w:t>Der Vertrag sieht ein Kapitalwahlrecht vor; die Einzelheiten der Ausübung ergeben sich aus den Versicherungsbedingungen, Fassung 1998. Ein Verschieben des Rentenbeginns ist nach den Bedingungen innerhalb eines Abruffensters möglich; auf Wunsch nennen wir Ihnen die zulässigen Termine. Angaben zum aktuell gültigen Rentenfaktor, zu den kalkulierten Kosten und zur Todesfallleistung in der Rentenphase enthält diese Wertmitteilung nicht; sie können gesondert angefordert werden.</w:t>
      </w:r>
    </w:p>
    <w:p>
      <w:pPr>
        <w:spacing w:line="259" w:lineRule="auto" w:after="60"/>
        <w:jc w:val="left"/>
      </w:pPr>
      <w:r>
        <w:t>Als Bezugsberechtigte im Todesfall ist in unserem Bestand die Angabe aus dem Antrag vom November 1998 gespeichert.</w:t>
      </w:r>
    </w:p>
    <w:p>
      <w:pPr>
        <w:spacing w:line="259" w:lineRule="auto" w:after="60"/>
        <w:jc w:val="left"/>
      </w:pPr>
      <w:r>
        <w:t>Mit freundlichen Grüßen</w:t>
      </w:r>
    </w:p>
    <w:p>
      <w:pPr>
        <w:spacing w:line="259" w:lineRule="auto" w:after="60"/>
        <w:jc w:val="left"/>
      </w:pPr>
      <w:r>
        <w:t>Leine-Leben Versicherung AG</w:t>
      </w:r>
    </w:p>
    <w:p>
      <w:pPr>
        <w:spacing w:line="259" w:lineRule="auto" w:after="60"/>
        <w:jc w:val="left"/>
      </w:pPr>
      <w:r>
        <w:t>Kundenservice Leben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