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2026-RNT-0938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Arbeitgeberschreiben</w:t>
      </w:r>
    </w:p>
    <w:p>
      <w:pPr>
        <w:spacing w:line="259" w:lineRule="auto" w:after="60"/>
        <w:jc w:val="both"/>
      </w:pPr>
      <w:r>
        <w:t>Rhein-Main Drucktechnik AG bietet eine Einmalzahlung von 720 EUR gegen Abgeltungsquittung an. Der Text spricht von freiwilliger Leistung ohne Anerkennung einer Rechtspflicht.</w:t>
      </w:r>
    </w:p>
    <w:p>
      <w:pPr>
        <w:spacing w:line="259" w:lineRule="auto" w:after="60"/>
        <w:jc w:val="both"/>
      </w:pPr>
      <w:r>
        <w:t>Eine Belehrung zu arbeitsgerichtlichen Fristen enthält das Schreiben nicht.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