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Rentenberatung Jessen &amp; Kollegium | Aktenzeichen intern 2026-RNT-4301</w:t>
      </w: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Mandantenprotokoll</w:t>
      </w:r>
    </w:p>
    <w:p>
      <w:pPr>
        <w:spacing w:line="259" w:lineRule="auto" w:after="60"/>
        <w:jc w:val="both"/>
      </w:pPr>
      <w:r>
        <w:t>Frau Lampe berichtet, sie habe 2021 auf Nachfrage die Auskunft erhalten, Kürzungen seien ausgeschlossen. Sie hat E-Mail-Ausdrucke, aber keine vollständigen Personalunterlagen.</w:t>
      </w:r>
    </w:p>
    <w:p>
      <w:pPr>
        <w:spacing w:line="259" w:lineRule="auto" w:after="60"/>
        <w:jc w:val="both"/>
      </w:pPr>
      <w:r>
        <w:t>Sie will keine lange Klage, wenn ein Arbeitgeberausgleich realistisch verhandelbar ist.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