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Medizinische Beweisfragen</w:t>
      </w:r>
    </w:p>
    <w:p>
      <w:pPr>
        <w:pStyle w:val="ListNumber"/>
        <w:spacing w:line="259" w:lineRule="auto" w:after="60"/>
      </w:pPr>
      <w:r>
        <w:t>Welche Diagnosen sind gesichert, und welche funktionellen Einschränkungen folgen daraus im Alltag?</w:t>
      </w:r>
    </w:p>
    <w:p>
      <w:pPr>
        <w:pStyle w:val="ListNumber"/>
        <w:spacing w:line="259" w:lineRule="auto" w:after="60"/>
      </w:pPr>
      <w:r>
        <w:t>Wie lange kann Frau Krüger sitzen, stehen und gehen, jeweils ohne unübliche Pause?</w:t>
      </w:r>
    </w:p>
    <w:p>
      <w:pPr>
        <w:pStyle w:val="ListNumber"/>
        <w:spacing w:line="259" w:lineRule="auto" w:after="60"/>
      </w:pPr>
      <w:r>
        <w:t>Sind zusätzliche Pausen erforderlich, und falls ja, in welcher Häufigkeit und Dauer?</w:t>
      </w:r>
    </w:p>
    <w:p>
      <w:pPr>
        <w:pStyle w:val="ListNumber"/>
        <w:spacing w:line="259" w:lineRule="auto" w:after="60"/>
      </w:pPr>
      <w:r>
        <w:t>Kann sie regelmäßig an fünf Tagen je Woche sechs Stunden tätig sein oder nur zeitweise an guten Tagen?</w:t>
      </w:r>
    </w:p>
    <w:p>
      <w:pPr>
        <w:pStyle w:val="ListNumber"/>
        <w:spacing w:line="259" w:lineRule="auto" w:after="60"/>
      </w:pPr>
      <w:r>
        <w:t>Welche Auswirkungen haben Schmerzmittel auf Konzentration, Reaktionsfähigkeit und Publikumsverkehr?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Ist die Wegefähigkeit gesichert, wenn 500 Meter nur mit Pausen gelingen?</w:t>
      </w:r>
    </w:p>
    <w:p>
      <w:pPr>
        <w:pStyle w:val="ListNumber"/>
        <w:spacing w:line="259" w:lineRule="auto" w:after="60"/>
      </w:pPr>
      <w:r>
        <w:t>Welche Tätigkeiten scheiden wegen Kassenstress, Kundenbeschwerden, Taktung oder Bildschirmarbeit aus?</w:t>
      </w:r>
    </w:p>
    <w:p>
      <w:pPr>
        <w:pStyle w:val="ListNumber"/>
        <w:spacing w:line="259" w:lineRule="auto" w:after="60"/>
      </w:pPr>
      <w:r>
        <w:t>Ist eine Besserung binnen sechs Monaten wahrscheinlich, wenn Schmerztherapie erst beginnt?</w:t>
      </w:r>
    </w:p>
    <w:p>
      <w:pPr>
        <w:spacing w:line="259" w:lineRule="auto" w:after="60"/>
        <w:jc w:val="left"/>
      </w:pPr>
      <w:r>
        <w:t>Anlagen für Gutachten: Reha-Bericht, Orthopädie Dr. Lenz, Psychotherapie Wiegand, Arbeitgeberbeschreibung, Tagesprotokoll, Medikamentenplan.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