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Klageentwurf</w:t>
      </w:r>
    </w:p>
    <w:p>
      <w:pPr>
        <w:spacing w:before="120" w:after="60" w:line="259" w:lineRule="auto"/>
        <w:jc w:val="left"/>
      </w:pPr>
      <w:r>
        <w:rPr>
          <w:rFonts w:ascii="Times New Roman" w:hAnsi="Times New Roman"/>
          <w:b/>
          <w:sz w:val="22"/>
        </w:rPr>
        <w:t>Reuter &amp; Hänsel Rechtsanwälte, Käthe-Kollwitz-Straße 60, 04109 Leipzig</w:t>
      </w:r>
    </w:p>
    <w:p>
      <w:pPr>
        <w:spacing w:before="120" w:after="60" w:line="259" w:lineRule="auto"/>
        <w:jc w:val="left"/>
      </w:pPr>
      <w:r>
        <w:rPr>
          <w:rFonts w:ascii="Times New Roman" w:hAnsi="Times New Roman"/>
          <w:b/>
          <w:sz w:val="22"/>
        </w:rPr>
        <w:t>Unser Zeichen: 388/26-R</w:t>
      </w:r>
    </w:p>
    <w:p>
      <w:pPr>
        <w:spacing w:before="120" w:after="60" w:line="259" w:lineRule="auto"/>
        <w:jc w:val="left"/>
      </w:pPr>
      <w:r>
        <w:rPr>
          <w:rFonts w:ascii="Times New Roman" w:hAnsi="Times New Roman"/>
          <w:b/>
          <w:sz w:val="22"/>
        </w:rPr>
        <w:t>Entwurfsstand: 30.06.2026 (zur Einreichung bis 08.07.2026 vorgesehen)</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Sozialgericht Leipzig</w:t>
      </w:r>
    </w:p>
    <w:p>
      <w:pPr>
        <w:spacing w:before="120" w:after="60" w:line="259" w:lineRule="auto"/>
        <w:jc w:val="left"/>
      </w:pPr>
      <w:r>
        <w:rPr>
          <w:rFonts w:ascii="Times New Roman" w:hAnsi="Times New Roman"/>
          <w:b/>
          <w:sz w:val="22"/>
        </w:rPr>
        <w:t>Bernhard-Göring-Straße 64</w:t>
      </w:r>
    </w:p>
    <w:p>
      <w:pPr>
        <w:spacing w:before="120" w:after="60" w:line="259" w:lineRule="auto"/>
        <w:jc w:val="left"/>
      </w:pPr>
      <w:r>
        <w:rPr>
          <w:rFonts w:ascii="Times New Roman" w:hAnsi="Times New Roman"/>
          <w:b/>
          <w:sz w:val="22"/>
        </w:rPr>
        <w:t>04275 Leipzig</w:t>
      </w:r>
    </w:p>
    <w:p>
      <w:pPr>
        <w:spacing w:line="259" w:lineRule="auto" w:after="60"/>
        <w:jc w:val="left"/>
      </w:pPr>
      <w:r>
        <w:t>Klage</w:t>
      </w:r>
    </w:p>
    <w:p>
      <w:pPr>
        <w:spacing w:line="259" w:lineRule="auto" w:after="60"/>
        <w:jc w:val="left"/>
      </w:pPr>
      <w:r>
        <w:t>des Herrn Jens Malchow, Dieskaustraße 88, 04229 Leipzig,</w:t>
      </w:r>
    </w:p>
    <w:p>
      <w:pPr>
        <w:spacing w:line="259" w:lineRule="auto" w:after="60"/>
        <w:jc w:val="left"/>
      </w:pPr>
      <w:r>
        <w:t>– Kläger –</w:t>
      </w:r>
    </w:p>
    <w:p>
      <w:pPr>
        <w:spacing w:line="259" w:lineRule="auto" w:after="60"/>
        <w:jc w:val="left"/>
      </w:pPr>
      <w:r>
        <w:t>Prozessbevollmächtigte: Reuter &amp; Hänsel Rechtsanwälte, Käthe-Kollwitz-Straße 60, 04109 Leipzig,</w:t>
      </w:r>
    </w:p>
    <w:p>
      <w:pPr>
        <w:spacing w:line="259" w:lineRule="auto" w:after="60"/>
        <w:jc w:val="left"/>
      </w:pPr>
      <w:r>
        <w:t>gegen</w:t>
      </w:r>
    </w:p>
    <w:p>
      <w:pPr>
        <w:spacing w:line="259" w:lineRule="auto" w:after="60"/>
        <w:jc w:val="left"/>
      </w:pPr>
      <w:r>
        <w:t>die Deutsche Rentenversicherung Mitteldeutschland, Georg-Schumann-Straße 146, 04159 Leipzig,</w:t>
      </w:r>
    </w:p>
    <w:p>
      <w:pPr>
        <w:spacing w:line="259" w:lineRule="auto" w:after="60"/>
        <w:jc w:val="left"/>
      </w:pPr>
      <w:r>
        <w:t>– Beklagte –</w:t>
      </w:r>
    </w:p>
    <w:p>
      <w:pPr>
        <w:spacing w:line="259" w:lineRule="auto" w:after="60"/>
        <w:jc w:val="left"/>
      </w:pPr>
      <w:r>
        <w:t>wegen Rente wegen Erwerbsminderung.</w:t>
      </w:r>
    </w:p>
    <w:p>
      <w:pPr>
        <w:spacing w:line="259" w:lineRule="auto" w:after="60"/>
        <w:jc w:val="left"/>
      </w:pPr>
      <w:r>
        <w:t>Namens und in Vollmacht des Klägers erheben wir Klage und beantragen,</w:t>
      </w:r>
    </w:p>
    <w:p>
      <w:pPr>
        <w:pStyle w:val="ListNumber"/>
        <w:spacing w:line="259" w:lineRule="auto" w:after="60"/>
      </w:pPr>
      <w:r>
        <w:t>den Bescheid der Beklagten vom 17.04.2026 in der Gestalt des Widerspruchsbescheids vom 12.06.2026 aufzuheben,</w:t>
      </w:r>
    </w:p>
    <w:p>
      <w:pPr>
        <w:pStyle w:val="ListNumber"/>
        <w:spacing w:line="259" w:lineRule="auto" w:after="60"/>
      </w:pPr>
      <w:r>
        <w:t>die Beklagte zu verurteilen, dem Kläger ab dem 01.11.2025 Rente wegen voller Erwerbsminderung, hilfsweise Rente wegen teilweiser Erwerbsminderung, in gesetzlicher Höhe zu gewähren.</w:t>
      </w:r>
    </w:p>
    <w:p>
      <w:pPr>
        <w:spacing w:line="259" w:lineRule="auto" w:after="60"/>
        <w:jc w:val="left"/>
      </w:pPr>
      <w:r>
        <w:t>Begründung:</w:t>
      </w:r>
    </w:p>
    <w:p>
      <w:pPr>
        <w:spacing w:line="259" w:lineRule="auto" w:after="60"/>
        <w:jc w:val="left"/>
      </w:pPr>
      <w:r>
        <w:t>Der Kläger, geboren am 09.09.1971, war zuletzt Schichtleiter Wareneingang und ist seit dem 08.01.2024 durchgehend arbeitsunfähig. Er leidet an einem chronifizierten Schmerzsyndrom der Lendenwirbelsäule nach Sequestrektomie L5/S1, an einer neurologisch gesicherten sensomotorischen Polyneuropathie beider Beine mit Stand- und Gangunsicherheit sowie an einer mittelgradigen depressiven Episode.</w:t>
      </w:r>
    </w:p>
    <w:p>
      <w:pPr>
        <w:spacing w:line="259" w:lineRule="auto" w:after="60"/>
        <w:jc w:val="left"/>
      </w:pPr>
      <w:r>
        <w:t>Die Beklagte stützt ihre Ablehnung allein auf den Entlassungsbericht des Reha-Zentrums Bad Lausick vom 31.03.2026. Dieser trägt die Leistungsbeurteilung nicht. Der Bericht dokumentiert vier Abbrüche von Therapieeinheiten wegen Schwindels mit Gangunsicherheit, verhält sich in der sozialmedizinischen Beurteilung hierzu aber mit keinem Wort; die im Widerspruchsbescheid behauptete Würdigung findet im Bericht selbst nicht statt. Die Wegefähigkeit ist ausschließlich mit Klinikflur und Treppenhaus beschrieben worden; eine Aussage über das Zurücklegen von viermal mehr als 500 Metern täglich in jeweils zumutbarer Zeit und die Benutzung öffentlicher Verkehrsmittel lässt sich daraus nicht gewinnen. Schließlich fehlt eine Gesamtwürdigung des Zusammenwirkens der orthopädischen, neurologischen und psychischen Gesundheitsstörungen einschließlich der Frage einer Summierung ungewöhnlicher Leistungseinschränkungen.</w:t>
      </w:r>
    </w:p>
    <w:p>
      <w:pPr>
        <w:spacing w:line="259" w:lineRule="auto" w:after="60"/>
        <w:jc w:val="left"/>
      </w:pPr>
      <w:r>
        <w:t>Zum Beweis der eingeschränkten Leistungsfähigkeit beziehen wir uns auf die beigefügten Unterlagen (hausärztliches Attest vom 30.04.2026, ausführlicher Befundbericht vom 11.06.2026, neurologischer Befundbericht vom 28.04.2026, Arbeitgeberbescheinigung vom 25.06.2026) und regen an, Befundberichte der behandelnden Ärzte einzuholen. Wir beantragen ferner, ein Sachverständigengutachten auf neurologisch-orthopädischem und auf psychiatrischem Fachgebiet einzuholen, das sich insbesondere zur quantitativen Leistungsfähigkeit, zur Wegefähigkeit und zum Zusammenwirken der Gesundheitsstörungen verhält.</w:t>
      </w:r>
    </w:p>
    <w:p>
      <w:pPr>
        <w:spacing w:line="259" w:lineRule="auto" w:after="60"/>
        <w:jc w:val="left"/>
      </w:pPr>
      <w:r>
        <w:t>Der Widerspruchsbescheid ist dem Kläger am 15.06.2026 zugegangen; die Klage ist fristgerecht.</w:t>
      </w:r>
    </w:p>
    <w:p>
      <w:pPr>
        <w:spacing w:line="259" w:lineRule="auto" w:after="60"/>
        <w:jc w:val="left"/>
      </w:pPr>
      <w:r>
        <w:t>Das Verfahren ist für den Kläger gerichtskostenfrei.</w:t>
      </w:r>
    </w:p>
    <w:p>
      <w:pPr>
        <w:spacing w:line="259" w:lineRule="auto" w:after="60"/>
        <w:jc w:val="left"/>
      </w:pPr>
      <w:r>
        <w:t>Reuter</w:t>
      </w:r>
    </w:p>
    <w:p>
      <w:pPr>
        <w:spacing w:line="259" w:lineRule="auto" w:after="60"/>
        <w:jc w:val="left"/>
      </w:pPr>
      <w:r>
        <w:t>Rechtsanwalt</w:t>
      </w:r>
    </w:p>
    <w:p>
      <w:pPr>
        <w:spacing w:line="259" w:lineRule="auto" w:after="60"/>
        <w:jc w:val="left"/>
      </w:pPr>
      <w:r>
        <w:t>Anlagen: Bescheid vom 17.04.2026; Widerspruchsbescheid vom 12.06.2026; Attest Dr. Seibt vom 30.04.2026; Befundbericht Dr. Seibt vom 11.06.2026; Befundbericht Dr. Behrend vom 28.04.2026; Arbeitgeberbescheinigung vom 25.06.2026; Vollmacht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