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Lebenslauf und Berufsabstieg nach Zuzug</w:t>
      </w:r>
    </w:p>
    <w:p>
      <w:pPr>
        <w:pStyle w:val="Heading2"/>
        <w:spacing w:before="120" w:after="60" w:line="259" w:lineRule="auto"/>
      </w:pPr>
      <w:r>
        <w:rPr>
          <w:rFonts w:ascii="Times New Roman" w:hAnsi="Times New Roman"/>
          <w:b/>
          <w:sz w:val="22"/>
        </w:rPr>
        <w:t>1. Herkunftsberuf</w:t>
      </w:r>
    </w:p>
    <w:p>
      <w:pPr>
        <w:spacing w:line="259" w:lineRule="auto" w:after="60"/>
        <w:jc w:val="left"/>
      </w:pPr>
      <w:r>
        <w:t>Eduard Klassen studierte 1976 bis 1981 Kältetechnik am Technischen Institut Nowosibirsk. Abschlussarbeit: Energieeffiziente Kühlung von Lagerhallen für Fleischverarbeitung. Danach Tätigkeit bei SibChladProekt, zunächst als Ingenieur, später als Oberingenieur der Gruppe Nord. Die Gruppe plante Kühlanlagen für staatliche Betriebe in Tomsk, Kemerowo, Norilsk und kleinere Versorgungslager.</w:t>
      </w:r>
    </w:p>
    <w:p>
      <w:pPr>
        <w:pStyle w:val="Heading2"/>
        <w:spacing w:before="120" w:after="60" w:line="259" w:lineRule="auto"/>
      </w:pPr>
      <w:r>
        <w:rPr>
          <w:rFonts w:ascii="Times New Roman" w:hAnsi="Times New Roman"/>
          <w:b/>
          <w:sz w:val="22"/>
        </w:rPr>
        <w:t>2. Deutschlandphase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Zeitraum</w:t>
            </w:r>
          </w:p>
        </w:tc>
        <w:tc>
          <w:tcPr>
            <w:tcW w:type="dxa" w:w="3024"/>
          </w:tcPr>
          <w:p>
            <w:r>
              <w:rPr>
                <w:rFonts w:ascii="Times New Roman" w:hAnsi="Times New Roman"/>
                <w:b/>
                <w:sz w:val="20"/>
              </w:rPr>
              <w:t>Tätigkeit</w:t>
            </w:r>
          </w:p>
        </w:tc>
        <w:tc>
          <w:tcPr>
            <w:tcW w:type="dxa" w:w="3024"/>
          </w:tcPr>
          <w:p>
            <w:r>
              <w:rPr>
                <w:rFonts w:ascii="Times New Roman" w:hAnsi="Times New Roman"/>
                <w:b/>
                <w:sz w:val="20"/>
              </w:rPr>
              <w:t>Unterlagenstand</w:t>
            </w:r>
          </w:p>
        </w:tc>
      </w:tr>
      <w:tr>
        <w:tc>
          <w:tcPr>
            <w:tcW w:type="dxa" w:w="3024"/>
          </w:tcPr>
          <w:p>
            <w:r>
              <w:rPr>
                <w:rFonts w:ascii="Times New Roman" w:hAnsi="Times New Roman"/>
                <w:sz w:val="20"/>
              </w:rPr>
              <w:t>09/1992 bis 03/1994</w:t>
            </w:r>
          </w:p>
        </w:tc>
        <w:tc>
          <w:tcPr>
            <w:tcW w:type="dxa" w:w="3024"/>
          </w:tcPr>
          <w:p>
            <w:r>
              <w:rPr>
                <w:rFonts w:ascii="Times New Roman" w:hAnsi="Times New Roman"/>
                <w:sz w:val="20"/>
              </w:rPr>
              <w:t>Sprachkurs, Arbeitsamt, Anerkennungsversuch</w:t>
            </w:r>
          </w:p>
        </w:tc>
        <w:tc>
          <w:tcPr>
            <w:tcW w:type="dxa" w:w="3024"/>
          </w:tcPr>
          <w:p>
            <w:r>
              <w:rPr>
                <w:rFonts w:ascii="Times New Roman" w:hAnsi="Times New Roman"/>
                <w:sz w:val="20"/>
              </w:rPr>
              <w:t>Teilnahmebescheinigung unvollständig</w:t>
            </w:r>
          </w:p>
        </w:tc>
      </w:tr>
      <w:tr>
        <w:tc>
          <w:tcPr>
            <w:tcW w:type="dxa" w:w="3024"/>
          </w:tcPr>
          <w:p>
            <w:r>
              <w:rPr>
                <w:rFonts w:ascii="Times New Roman" w:hAnsi="Times New Roman"/>
                <w:sz w:val="20"/>
              </w:rPr>
              <w:t>04/1994 bis 11/1995</w:t>
            </w:r>
          </w:p>
        </w:tc>
        <w:tc>
          <w:tcPr>
            <w:tcW w:type="dxa" w:w="3024"/>
          </w:tcPr>
          <w:p>
            <w:r>
              <w:rPr>
                <w:rFonts w:ascii="Times New Roman" w:hAnsi="Times New Roman"/>
                <w:sz w:val="20"/>
              </w:rPr>
              <w:t>Aushilfe Lager Möbelwerke Tönsbrink</w:t>
            </w:r>
          </w:p>
        </w:tc>
        <w:tc>
          <w:tcPr>
            <w:tcW w:type="dxa" w:w="3024"/>
          </w:tcPr>
          <w:p>
            <w:r>
              <w:rPr>
                <w:rFonts w:ascii="Times New Roman" w:hAnsi="Times New Roman"/>
                <w:sz w:val="20"/>
              </w:rPr>
              <w:t>Lohnsteuerkarte und zwei Entgeltabrechnungen</w:t>
            </w:r>
          </w:p>
        </w:tc>
      </w:tr>
      <w:tr>
        <w:tc>
          <w:tcPr>
            <w:tcW w:type="dxa" w:w="3024"/>
          </w:tcPr>
          <w:p>
            <w:r>
              <w:rPr>
                <w:rFonts w:ascii="Times New Roman" w:hAnsi="Times New Roman"/>
                <w:sz w:val="20"/>
              </w:rPr>
              <w:t>12/1995 bis 08/2006</w:t>
            </w:r>
          </w:p>
        </w:tc>
        <w:tc>
          <w:tcPr>
            <w:tcW w:type="dxa" w:w="3024"/>
          </w:tcPr>
          <w:p>
            <w:r>
              <w:rPr>
                <w:rFonts w:ascii="Times New Roman" w:hAnsi="Times New Roman"/>
                <w:sz w:val="20"/>
              </w:rPr>
              <w:t>Poststelle Möbelwerke Tönsbrink</w:t>
            </w:r>
          </w:p>
        </w:tc>
        <w:tc>
          <w:tcPr>
            <w:tcW w:type="dxa" w:w="3024"/>
          </w:tcPr>
          <w:p>
            <w:r>
              <w:rPr>
                <w:rFonts w:ascii="Times New Roman" w:hAnsi="Times New Roman"/>
                <w:sz w:val="20"/>
              </w:rPr>
              <w:t>Arbeitgeberbescheinigung vollständig</w:t>
            </w:r>
          </w:p>
        </w:tc>
      </w:tr>
      <w:tr>
        <w:tc>
          <w:tcPr>
            <w:tcW w:type="dxa" w:w="3024"/>
          </w:tcPr>
          <w:p>
            <w:r>
              <w:rPr>
                <w:rFonts w:ascii="Times New Roman" w:hAnsi="Times New Roman"/>
                <w:sz w:val="20"/>
              </w:rPr>
              <w:t>09/2006 bis 04/2024</w:t>
            </w:r>
          </w:p>
        </w:tc>
        <w:tc>
          <w:tcPr>
            <w:tcW w:type="dxa" w:w="3024"/>
          </w:tcPr>
          <w:p>
            <w:r>
              <w:rPr>
                <w:rFonts w:ascii="Times New Roman" w:hAnsi="Times New Roman"/>
                <w:sz w:val="20"/>
              </w:rPr>
              <w:t>Hausmeister Klinikum Bielefeld-Mitte</w:t>
            </w:r>
          </w:p>
        </w:tc>
        <w:tc>
          <w:tcPr>
            <w:tcW w:type="dxa" w:w="3024"/>
          </w:tcPr>
          <w:p>
            <w:r>
              <w:rPr>
                <w:rFonts w:ascii="Times New Roman" w:hAnsi="Times New Roman"/>
                <w:sz w:val="20"/>
              </w:rPr>
              <w:t>Versicherungsverlauf vollständig</w:t>
            </w:r>
          </w:p>
        </w:tc>
      </w:tr>
      <w:tr>
        <w:tc>
          <w:tcPr>
            <w:tcW w:type="dxa" w:w="3024"/>
          </w:tcPr>
          <w:p>
            <w:r>
              <w:rPr>
                <w:rFonts w:ascii="Times New Roman" w:hAnsi="Times New Roman"/>
                <w:sz w:val="20"/>
              </w:rPr>
              <w:t>05/2024 bis heute</w:t>
            </w:r>
          </w:p>
        </w:tc>
        <w:tc>
          <w:tcPr>
            <w:tcW w:type="dxa" w:w="3024"/>
          </w:tcPr>
          <w:p>
            <w:r>
              <w:rPr>
                <w:rFonts w:ascii="Times New Roman" w:hAnsi="Times New Roman"/>
                <w:sz w:val="20"/>
              </w:rPr>
              <w:t>Minijob Kirchenhaus Senne</w:t>
            </w:r>
          </w:p>
        </w:tc>
        <w:tc>
          <w:tcPr>
            <w:tcW w:type="dxa" w:w="3024"/>
          </w:tcPr>
          <w:p>
            <w:r>
              <w:rPr>
                <w:rFonts w:ascii="Times New Roman" w:hAnsi="Times New Roman"/>
                <w:sz w:val="20"/>
              </w:rPr>
              <w:t>Nebentätigkeit, Rentenbeitragsoption offen</w:t>
            </w:r>
          </w:p>
        </w:tc>
      </w:tr>
    </w:tbl>
    <w:p>
      <w:pPr>
        <w:pStyle w:val="Heading2"/>
        <w:spacing w:before="120" w:after="60" w:line="259" w:lineRule="auto"/>
      </w:pPr>
      <w:r>
        <w:rPr>
          <w:rFonts w:ascii="Times New Roman" w:hAnsi="Times New Roman"/>
          <w:b/>
          <w:sz w:val="22"/>
        </w:rPr>
        <w:t>3. Mandantenperspektive</w:t>
      </w:r>
    </w:p>
    <w:p>
      <w:pPr>
        <w:spacing w:line="259" w:lineRule="auto" w:after="60"/>
        <w:jc w:val="left"/>
      </w:pPr>
      <w:r>
        <w:t>Der Mandant schildert, dass er in Deutschland wegen Sprache, fehlender Anerkennung und familiärer Belastung keine Ingenieurstelle fand. Er meint, die DRV bestrafe ihn doppelt: Erst sei der Abschluss nicht genutzt worden, jetzt werde auch die frühere Ingenieurtätigkeit nicht voll gewertet. Er versteht die Kürzungs- und Begrenzungsregeln aus den 1990er Jahren nicht und befürchtet, dass seine Sibirienjahre praktisch verschwinden.</w:t>
      </w:r>
    </w:p>
    <w:p>
      <w:pPr>
        <w:pStyle w:val="Heading2"/>
        <w:spacing w:before="120" w:after="60" w:line="259" w:lineRule="auto"/>
      </w:pPr>
      <w:r>
        <w:rPr>
          <w:rFonts w:ascii="Times New Roman" w:hAnsi="Times New Roman"/>
          <w:b/>
          <w:sz w:val="22"/>
        </w:rPr>
        <w:t>4. Arbeitsrichtung</w:t>
      </w:r>
    </w:p>
    <w:p>
      <w:pPr>
        <w:spacing w:line="259" w:lineRule="auto" w:after="60"/>
        <w:jc w:val="left"/>
      </w:pPr>
      <w:r>
        <w:t>Die Akte soll die Tatsachen nicht emotionalisieren, aber den Rang der Herkunftstätigkeit belegen: Tätigkeitsinhalt, Verantwortungsumfang, Dienstreisen, Archivsignatur, Qualifikation und Beitragsnähe. Für die rechtliche Prüfung sind Nachweis und Glaubhaftmachung strikt zu trennen.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