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Mandatsaufnahme</w:t>
      </w:r>
    </w:p>
    <w:p>
      <w:pPr>
        <w:spacing w:before="120" w:after="60" w:line="259" w:lineRule="auto"/>
        <w:jc w:val="left"/>
      </w:pPr>
      <w:r>
        <w:rPr>
          <w:rFonts w:ascii="Times New Roman" w:hAnsi="Times New Roman"/>
          <w:b/>
          <w:sz w:val="22"/>
        </w:rPr>
        <w:t>Brandt &amp; Osterloh Rechtsanwälte, Holstenstraße 47, 24103 Kiel</w:t>
      </w:r>
    </w:p>
    <w:p>
      <w:pPr>
        <w:spacing w:before="120" w:after="60" w:line="259" w:lineRule="auto"/>
        <w:jc w:val="left"/>
      </w:pPr>
      <w:r>
        <w:rPr>
          <w:rFonts w:ascii="Times New Roman" w:hAnsi="Times New Roman"/>
          <w:b w:val="0"/>
          <w:i w:val="0"/>
          <w:sz w:val="22"/>
        </w:rPr>
        <w:t>Aktenzeichen: 2026-233/BR</w:t>
      </w:r>
    </w:p>
    <w:p>
      <w:pPr>
        <w:spacing w:line="259" w:lineRule="auto" w:after="60"/>
        <w:jc w:val="left"/>
      </w:pPr>
      <w:r>
        <w:t>Vermerk der Rechtsanwältin Femke Brandt vom 24.06.2026, Erstgespräch in der Kanzlei</w:t>
      </w:r>
    </w:p>
    <w:p>
      <w:pPr>
        <w:pStyle w:val="Heading2"/>
        <w:spacing w:before="120" w:after="60" w:line="259" w:lineRule="auto"/>
      </w:pPr>
      <w:r>
        <w:rPr>
          <w:rFonts w:ascii="Times New Roman" w:hAnsi="Times New Roman"/>
          <w:b/>
          <w:sz w:val="22"/>
        </w:rPr>
        <w:t>Mandantin</w:t>
      </w:r>
    </w:p>
    <w:p>
      <w:pPr>
        <w:spacing w:line="259" w:lineRule="auto" w:after="60"/>
        <w:jc w:val="left"/>
      </w:pPr>
      <w:r>
        <w:t>Maren Thies, geboren am 14.02.1963, wohnhaft Elisabethstraße 59, 24143 Kiel-Gaarden. Versicherungsnummer: 33 140263 T 528. Seit 1982 überwiegend in der Metallbearbeitung und später in der Qualitätsprüfung im Kieler Werftumfeld beschäftigt, derzeit bei der Nordische Schiffstechnik GmbH &amp; Co. KG als Qualitätsprüferin, Monatsbrutto 3.420,00 EUR.</w:t>
      </w:r>
    </w:p>
    <w:p>
      <w:pPr>
        <w:pStyle w:val="Heading2"/>
        <w:spacing w:before="120" w:after="60" w:line="259" w:lineRule="auto"/>
      </w:pPr>
      <w:r>
        <w:rPr>
          <w:rFonts w:ascii="Times New Roman" w:hAnsi="Times New Roman"/>
          <w:b/>
          <w:sz w:val="22"/>
        </w:rPr>
        <w:t>Anliegen</w:t>
      </w:r>
    </w:p>
    <w:p>
      <w:pPr>
        <w:spacing w:line="259" w:lineRule="auto" w:after="60"/>
        <w:jc w:val="left"/>
      </w:pPr>
      <w:r>
        <w:t>Die Mandantin möchte im Frühjahr 2027 vorzeitig in Altersrente gehen, ohne eine vermeidbare Kürzung hinzunehmen. Die Rentenauskunft der DRV Nord vom 18.05.2026 nennt für die Regelaltersrente ab dem 01.01.2030 einen Betrag von 1.684,20 EUR brutto und weist für den Wunschbeginn 01.03.2027 einen Abschlag von 10,2 Prozent aus. Zur abschlagsfreien Altersrente für besonders langjährig Versicherte trifft die Auskunft keine positive Aussage: Nach derzeitigem Kontostand sind auf die Wartezeit von 45 Jahren erst 38 Jahre und 6 Monate anrechenbar, weil mehrere Zeiträume ungeklärt sind. Ob die ungeklärten Zeiten und die laufende Beschäftigung bis zu einem Rentenbeginn Anfang 2028 zusammen die 45 Jahre füllen können, ist gerade der rechnerische Kern des Mandats.</w:t>
      </w:r>
    </w:p>
    <w:p>
      <w:pPr>
        <w:pStyle w:val="Heading2"/>
        <w:spacing w:line="259" w:lineRule="auto" w:after="60"/>
      </w:pPr>
      <w:r>
        <w:rPr>
          <w:rFonts w:ascii="Times New Roman" w:hAnsi="Times New Roman"/>
        </w:rPr>
        <w:t>Die drei Lückenkomplexe</w:t>
      </w:r>
    </w:p>
    <w:p>
      <w:pPr>
        <w:spacing w:line="259" w:lineRule="auto" w:after="60"/>
        <w:jc w:val="left"/>
      </w:pPr>
      <w:r>
        <w:t>Erstens: Juli 1990 bis August 1992, Beschäftigung bei der Nordstahl Marine GmbH nach dem Wechsel von der Howaldt-Werft. Die Firma wurde 1994 aufgelöst; im Konto fehlt jede Meldung. Vorhanden sind eine Arbeitgeberbescheinigung vom 12.07.1992, drei Lohnabrechnungen und eine Mitgliedsbescheinigung der AOK Schleswig-Holstein.</w:t>
      </w:r>
    </w:p>
    <w:p>
      <w:pPr>
        <w:spacing w:line="259" w:lineRule="auto" w:after="60"/>
        <w:jc w:val="left"/>
      </w:pPr>
      <w:r>
        <w:t>Zweitens: Januar bis Oktober 2001, Aushilfe in der Bäckerei Petersen für 610 DM monatlich zwischen zwei Werftbeschäftigungen. Es gibt nur Kontoauszüge und eine Weihnachtskarte; die damalige Filialleiterin Rosemarie Clausen ist der Mandantin namentlich bekannt. Die Bäckerei ist seit 2011 geschlossen.</w:t>
      </w:r>
    </w:p>
    <w:p>
      <w:pPr>
        <w:spacing w:line="259" w:lineRule="auto" w:after="60"/>
        <w:jc w:val="left"/>
      </w:pPr>
      <w:r>
        <w:t>Drittens: November 2009 bis April 2011, Pflege des Vaters Heinrich Thies (Pflegestufe II) bis zu dessen Tod. Die Pflegekassenbescheinigung der AOK vom 03.05.2011 bestätigt mindestens 18 Wochenstunden Pflege und die Abführung von Rentenbeiträgen ab dem 01.03.2010 — im Versicherungsverlauf ist gleichwohl der gesamte Zeitraum als ungeklärt vermerkt. Warum die gemeldeten Beiträge nicht im Konto angekommen sind, ist offen.</w:t>
      </w:r>
    </w:p>
    <w:p>
      <w:pPr>
        <w:spacing w:line="259" w:lineRule="auto" w:after="60"/>
        <w:jc w:val="left"/>
      </w:pPr>
      <w:r>
        <w:t>Dazu kommt die Arbeitslosigkeit nach der Werftschließung (August 2014 bis März 2015): Im Konto nur als Anrechnungszeit gespeichert, obwohl die Bescheide der Agentur für Arbeit einen durchgehenden Leistungsbezug ausweisen. Ob und wie diese Monate für die 35 und die 45 Jahre zählen, ist zu prüfen, ohne dass die Akte das Ergebnis vorwegnimmt.</w:t>
      </w:r>
    </w:p>
    <w:p>
      <w:pPr>
        <w:pStyle w:val="Heading2"/>
        <w:spacing w:line="259" w:lineRule="auto" w:after="60"/>
      </w:pPr>
      <w:r>
        <w:rPr>
          <w:rFonts w:ascii="Times New Roman" w:hAnsi="Times New Roman"/>
        </w:rPr>
        <w:t>Bisherige Eigenaktivität</w:t>
      </w:r>
    </w:p>
    <w:p>
      <w:pPr>
        <w:spacing w:line="259" w:lineRule="auto" w:after="60"/>
        <w:jc w:val="left"/>
      </w:pPr>
      <w:r>
        <w:t>Die Mandantin hat der DRV Nord am 02.06.2026 selbst geschrieben und um Korrektur gebeten; die DRV hat mit Zwischennachricht vom 16.06.2026 ein Kontenklärungsverfahren eingeleitet und Vordrucke übersandt. Die Mandantin fürchtet, Anlagen falsch bezeichnet und die Beweisnot beim Minijob unterschätzt zu haben.</w:t>
      </w:r>
    </w:p>
    <w:p>
      <w:pPr>
        <w:pStyle w:val="Heading2"/>
        <w:spacing w:line="259" w:lineRule="auto" w:after="60"/>
      </w:pPr>
      <w:r>
        <w:rPr>
          <w:rFonts w:ascii="Times New Roman" w:hAnsi="Times New Roman"/>
        </w:rPr>
        <w:t>Arbeitsauftrag</w:t>
      </w:r>
    </w:p>
    <w:p>
      <w:pPr>
        <w:pStyle w:val="ListNumber"/>
        <w:spacing w:line="259" w:lineRule="auto" w:after="60"/>
      </w:pPr>
      <w:r>
        <w:t>Kontenklärung strukturieren: je Lückenkomplex Nachweise ordnen, fehlende Ermittlungsansätze benennen (Einzugsstelle AOK, Zeugin Clausen, Pflegekassen-Meldedaten).</w:t>
      </w:r>
    </w:p>
    <w:p>
      <w:pPr>
        <w:pStyle w:val="ListNumber"/>
        <w:spacing w:line="259" w:lineRule="auto" w:after="60"/>
      </w:pPr>
      <w:r>
        <w:t>Wartezeiten von 35 und 45 Jahren nach Klärungsstand in Varianten berechnen und den frühestmöglichen abschlagsfreien beziehungsweise abschlagsarmen Beginn ermitteln.</w:t>
      </w:r>
    </w:p>
    <w:p>
      <w:pPr>
        <w:pStyle w:val="ListNumber"/>
        <w:spacing w:line="259" w:lineRule="auto" w:after="60"/>
      </w:pPr>
      <w:r>
        <w:t>Abschlag beim Wunschbeginn 01.03.2027 beziffern und die Möglichkeit der Ausgleichszahlung prüfen, sobald der Träger nach Kontenklärung die besondere Rentenauskunft erteilt.</w:t>
      </w:r>
    </w:p>
    <w:p>
      <w:pPr>
        <w:pStyle w:val="ListNumber"/>
        <w:spacing w:line="259" w:lineRule="auto" w:after="60"/>
      </w:pPr>
      <w:r>
        <w:t>Fristen und Antragszeitpunkte für einen Rentenbeginn im Frühjahr 2027 in einem Fahrplan festhalten (Rentenantrag drei Monate vor Beginn).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