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Klageentwurf Sozialgericht Dortmund</w:t>
      </w:r>
    </w:p>
    <w:p>
      <w:pPr>
        <w:pStyle w:val="Heading2"/>
        <w:spacing w:before="120" w:after="60" w:line="259" w:lineRule="auto"/>
      </w:pPr>
      <w:r>
        <w:rPr>
          <w:rFonts w:ascii="Times New Roman" w:hAnsi="Times New Roman"/>
          <w:b/>
          <w:sz w:val="22"/>
        </w:rPr>
        <w:t>Entwurf Klage</w:t>
      </w:r>
    </w:p>
    <w:p>
      <w:pPr>
        <w:spacing w:before="120" w:after="60" w:line="259" w:lineRule="auto"/>
        <w:jc w:val="left"/>
      </w:pPr>
      <w:r>
        <w:rPr>
          <w:rFonts w:ascii="Times New Roman" w:hAnsi="Times New Roman"/>
          <w:b/>
          <w:sz w:val="22"/>
        </w:rPr>
        <w:t>Klägerin: Elif Korkmaz</w:t>
      </w:r>
    </w:p>
    <w:p>
      <w:pPr>
        <w:spacing w:before="120" w:after="60" w:line="259" w:lineRule="auto"/>
        <w:jc w:val="left"/>
      </w:pPr>
      <w:r>
        <w:rPr>
          <w:rFonts w:ascii="Times New Roman" w:hAnsi="Times New Roman"/>
          <w:b/>
          <w:sz w:val="22"/>
        </w:rPr>
        <w:t>Beklagte: Deutsche Rentenversicherung Westfalen</w:t>
      </w:r>
    </w:p>
    <w:p>
      <w:pPr>
        <w:spacing w:before="120" w:after="60" w:line="259" w:lineRule="auto"/>
        <w:jc w:val="left"/>
      </w:pPr>
      <w:r>
        <w:rPr>
          <w:rFonts w:ascii="Times New Roman" w:hAnsi="Times New Roman"/>
          <w:b/>
          <w:sz w:val="22"/>
        </w:rPr>
        <w:t>Gegenstand: Halbwaisenrente, Einstellung und Erstattung</w:t>
      </w:r>
    </w:p>
    <w:p>
      <w:pPr>
        <w:spacing w:before="120" w:after="60" w:line="259" w:lineRule="auto"/>
        <w:jc w:val="left"/>
      </w:pPr>
      <w:r>
        <w:rPr>
          <w:rFonts w:ascii="Times New Roman" w:hAnsi="Times New Roman"/>
          <w:b/>
          <w:sz w:val="22"/>
        </w:rPr>
        <w:t>Es wird beantragt,</w:t>
      </w:r>
    </w:p>
    <w:p>
      <w:pPr>
        <w:pStyle w:val="ListNumber"/>
        <w:spacing w:line="259" w:lineRule="auto" w:after="60"/>
      </w:pPr>
      <w:r>
        <w:t>den Bescheid vom 12.06.2026 in Gestalt des Widerspruchsbescheids aufzuheben, soweit die Halbwaisenrente ab Januar 2026 eingestellt und Erstattung verlangt wird,</w:t>
      </w:r>
    </w:p>
    <w:p>
      <w:pPr>
        <w:pStyle w:val="ListNumber"/>
        <w:spacing w:line="259" w:lineRule="auto" w:after="60"/>
      </w:pPr>
      <w:r>
        <w:t>die Beklagte zu verpflichten, die Halbwaisenrente über den 31.12.2025 hinaus unter Berücksichtigung der gesundheitlich bedingten Ausbildungsunterbrechung und der Anschlussausbildung neu zu bescheiden.</w:t>
      </w:r>
    </w:p>
    <w:p>
      <w:pPr>
        <w:pStyle w:val="Heading2"/>
        <w:spacing w:line="259" w:lineRule="auto" w:after="60"/>
      </w:pPr>
      <w:r>
        <w:rPr>
          <w:rFonts w:ascii="Times New Roman" w:hAnsi="Times New Roman"/>
        </w:rPr>
        <w:t>Begründungskern</w:t>
      </w:r>
    </w:p>
    <w:p>
      <w:pPr>
        <w:spacing w:line="259" w:lineRule="auto" w:after="60"/>
        <w:jc w:val="left"/>
      </w:pPr>
      <w:r>
        <w:t>Die Klägerin hat ihre Ausbildung nicht aus freier Lebensplanung beendet, sondern wegen einer belegten psychischen Erkrankung. Sie blieb ausbildungsorientiert, suchte eine tragfähige Anschlussausbildung und erhielt im Mai 2026 eine Zusage für ein duales Studium. Die Beklagte hat diesen Verlauf nicht als zusammenhängenden Ausbildungs- und Krankheitsübergang gewürdigt, sondern nur den formalen Status ab Dezember 2025 betrachtet.</w:t>
      </w:r>
    </w:p>
    <w:p>
      <w:pPr>
        <w:pStyle w:val="Heading2"/>
        <w:spacing w:line="259" w:lineRule="auto" w:after="60"/>
      </w:pPr>
      <w:r>
        <w:rPr>
          <w:rFonts w:ascii="Times New Roman" w:hAnsi="Times New Roman"/>
        </w:rPr>
        <w:t>Beweisangebote</w:t>
      </w:r>
    </w:p>
    <w:p>
      <w:pPr>
        <w:pStyle w:val="ListBullet"/>
        <w:spacing w:line="259" w:lineRule="auto" w:after="60"/>
      </w:pPr>
      <w:r>
        <w:t>Zeugnis und BFD-Bescheinigung.</w:t>
      </w:r>
    </w:p>
    <w:p>
      <w:pPr>
        <w:pStyle w:val="ListBullet"/>
        <w:spacing w:line="259" w:lineRule="auto" w:after="60"/>
      </w:pPr>
      <w:r>
        <w:t>Schulvertrag und Abmeldebestätigung Berufskolleg.</w:t>
      </w:r>
    </w:p>
    <w:p>
      <w:pPr>
        <w:pStyle w:val="ListBullet"/>
        <w:spacing w:line="259" w:lineRule="auto" w:after="60"/>
      </w:pPr>
      <w:r>
        <w:t>Hausärztliche und psychotherapeutische Stellungnahmen.</w:t>
      </w:r>
    </w:p>
    <w:p>
      <w:pPr>
        <w:pStyle w:val="ListBullet"/>
        <w:spacing w:line="259" w:lineRule="auto" w:after="60"/>
      </w:pPr>
      <w:r>
        <w:t>Studienzusage und Praxisvertrag.</w:t>
      </w:r>
    </w:p>
    <w:p>
      <w:pPr>
        <w:pStyle w:val="ListBullet"/>
        <w:spacing w:line="259" w:lineRule="auto" w:after="60"/>
      </w:pPr>
      <w:r>
        <w:t>Persönliche Anhörung der Klägerin zu Bewerbungsbemühungen und Gesundheitsverlauf.</w:t>
      </w:r>
    </w:p>
    <w:p>
      <w:pPr>
        <w:pStyle w:val="Heading2"/>
        <w:spacing w:line="259" w:lineRule="auto" w:after="60"/>
      </w:pPr>
      <w:r>
        <w:rPr>
          <w:rFonts w:ascii="Times New Roman" w:hAnsi="Times New Roman"/>
        </w:rPr>
        <w:t>Vergleichsidee</w:t>
      </w:r>
    </w:p>
    <w:p>
      <w:pPr>
        <w:spacing w:line="259" w:lineRule="auto" w:after="60"/>
        <w:jc w:val="left"/>
      </w:pPr>
      <w:r>
        <w:t>Die Beklagte könnte die Erstattungsforderung aussetzen und die Monate Januar bis September 2026 nach Vorlage ergänzender Bewerbungs- und Krankheitsnachweise neu prüfen. Für die Zeit ab Oktober 2026 wird ein neuer Ausbildungsnachweis eingereicht.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