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59" w:lineRule="auto" w:after="60"/>
      </w:pPr>
      <w:r>
        <w:rPr>
          <w:rFonts w:ascii="Times New Roman" w:hAnsi="Times New Roman"/>
        </w:rPr>
        <w:t>02 Insolvenzantrag und Anordnung Schutzschirmverfahren — Grossbach Druckguss &amp; Präzision GmbH &amp; Co. KG</w:t>
      </w:r>
    </w:p>
    <w:p>
      <w:pPr>
        <w:spacing w:line="259" w:lineRule="auto" w:after="60"/>
        <w:jc w:val="left"/>
      </w:pPr>
      <w:r>
        <w:rPr>
          <w:b/>
        </w:rPr>
        <w:t>Antragsteller (Schuldnerin):</w:t>
      </w:r>
      <w:r>
        <w:t xml:space="preserve"> Grossbach Druckguss &amp; Präzision GmbH &amp; Co. KG, Anscharstrasse 14, 99084 Erfurt, vertreten durch die persönlich haftende Gesellschafterin Grossbach Verwaltungs-GmbH, diese vertreten durch ihre Geschäftsführer Friedhelm Grossbach und Bertha Grossbach-Riemenschneider.</w:t>
      </w:r>
    </w:p>
    <w:p>
      <w:pPr>
        <w:spacing w:line="259" w:lineRule="auto" w:after="60"/>
        <w:jc w:val="left"/>
      </w:pPr>
      <w:r>
        <w:rPr>
          <w:b/>
        </w:rPr>
        <w:t>Verfahrensbevollmaechtigter:</w:t>
      </w:r>
      <w:r>
        <w:t xml:space="preserve"> RA Dr. Maximilian Drosselberg, Drosselberg &amp; Partner, Anger 32, 99084 Erfurt.</w:t>
      </w:r>
    </w:p>
    <w:p>
      <w:pPr>
        <w:spacing w:line="259" w:lineRule="auto" w:after="60"/>
        <w:jc w:val="left"/>
      </w:pPr>
      <w:r>
        <w:rPr>
          <w:b/>
        </w:rPr>
        <w:t>Gericht:</w:t>
      </w:r>
      <w:r>
        <w:t xml:space="preserve"> AG Erfurt — Insolvenzgericht, Rudolfstrasse 46, 99092 Erfurt.</w:t>
      </w:r>
    </w:p>
    <w:p>
      <w:pPr>
        <w:spacing w:line="259" w:lineRule="auto" w:after="60"/>
        <w:jc w:val="left"/>
      </w:pPr>
      <w:r>
        <w:rPr>
          <w:rFonts w:ascii="Times New Roman" w:hAnsi="Times New Roman"/>
          <w:b w:val="0"/>
          <w:i w:val="0"/>
          <w:sz w:val="22"/>
        </w:rPr>
        <w:t>Aktenzeichen:</w:t>
      </w:r>
      <w:r>
        <w:rPr>
          <w:rFonts w:ascii="Times New Roman" w:hAnsi="Times New Roman"/>
          <w:b w:val="0"/>
          <w:i w:val="0"/>
          <w:sz w:val="22"/>
        </w:rPr>
        <w:t xml:space="preserve"> 60 IN 188/26.</w:t>
      </w:r>
    </w:p>
    <w:p>
      <w:pPr>
        <w:spacing w:line="259" w:lineRule="auto" w:after="60"/>
        <w:jc w:val="left"/>
      </w:pPr>
      <w:r>
        <w:rPr>
          <w:b/>
        </w:rPr>
        <w:t>Antragsdatum:</w:t>
      </w:r>
      <w:r>
        <w:t xml:space="preserve"> 11.02.2026, eingegangen 12.02.2026, 08:14 Uhr.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Antrag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Es wird beantragt,</w:t>
      </w:r>
    </w:p>
    <w:p>
      <w:pPr>
        <w:pStyle w:val="ListNumber"/>
        <w:spacing w:line="259" w:lineRule="auto" w:after="60"/>
      </w:pPr>
      <w:r>
        <w:t>das Insolvenzverfahren über das Vermögen der Antragstellerin als Schutzschirmverfahren nach § 270d InsO anzuordnen,</w:t>
      </w:r>
    </w:p>
    <w:p>
      <w:pPr>
        <w:pStyle w:val="ListNumber"/>
        <w:spacing w:line="259" w:lineRule="auto" w:after="60"/>
      </w:pPr>
      <w:r>
        <w:t>die Eigenverwaltung anzuordnen, § 270b InsO,</w:t>
      </w:r>
    </w:p>
    <w:p>
      <w:pPr>
        <w:pStyle w:val="ListNumber"/>
        <w:spacing w:line="259" w:lineRule="auto" w:after="60"/>
      </w:pPr>
      <w:r>
        <w:t>der Antragstellerin Frist bis 12.05.2026 zur Vorlage eines Insolvenzplans zu setzen,</w:t>
      </w:r>
    </w:p>
    <w:p>
      <w:pPr>
        <w:pStyle w:val="ListNumber"/>
        <w:spacing w:line="259" w:lineRule="auto" w:after="60"/>
      </w:pPr>
      <w:r>
        <w:t>einen vorläufigen Sachwalter zu bestellen.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Begründung (verkürzt)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I. Insolvenzantragsgrund</w:t>
      </w:r>
    </w:p>
    <w:p>
      <w:pPr>
        <w:spacing w:line="259" w:lineRule="auto" w:after="60"/>
        <w:jc w:val="left"/>
      </w:pPr>
      <w:r>
        <w:t>Drohende Zahlungsunfähigkeit i.S.v. § 18 InsO. Die Liquiditätsplanung (Anlage 4 zum Antrag) zeigt für den Zeitraum März 2026 bis August 2026 einen Saldenfehlbetrag von 3,4 Mio EUR. Die Hausbank (Sparkasse Erfurt) hat mit Schreiben vom 28.01.2026 die Kontokorrentlinie von 6 Mio EUR auf 2 Mio EUR reduziert. Es ist somit absehbar, dass die Antragstellerin ihre fälligen Verbindlichkeiten ab Mitte April 2026 nicht mehr begleichen kann.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II. Sanierungsbescheinigung § 270d Abs. 1 InsO</w:t>
      </w:r>
    </w:p>
    <w:p>
      <w:pPr>
        <w:spacing w:line="259" w:lineRule="auto" w:after="60"/>
        <w:jc w:val="left"/>
      </w:pPr>
      <w:r>
        <w:t>Anlage 5: Bescheinigung StB Dr. Thorsten Engelmeier vom 09.02.2026, Engelmeier &amp; Partner, Erfurt. Die Bescheinigung bestätigt:</w:t>
      </w:r>
    </w:p>
    <w:p>
      <w:pPr>
        <w:pStyle w:val="ListBullet"/>
        <w:spacing w:line="259" w:lineRule="auto" w:after="60"/>
      </w:pPr>
      <w:r>
        <w:t>Die Antragstellerin ist drohend zahlungsunfähig.</w:t>
      </w:r>
    </w:p>
    <w:p>
      <w:pPr>
        <w:pStyle w:val="ListBullet"/>
        <w:spacing w:line="259" w:lineRule="auto" w:after="60"/>
      </w:pPr>
      <w:r>
        <w:t>Die angestrebte Sanierung ist nicht offensichtlich aussichtslos.</w:t>
      </w:r>
    </w:p>
    <w:p>
      <w:pPr>
        <w:pStyle w:val="ListBullet"/>
        <w:spacing w:line="259" w:lineRule="auto" w:after="60"/>
      </w:pPr>
      <w:r>
        <w:t>Voraussichtliches Sanierungsinstrument: Insolvenzplan mit Forderungsverzicht der ungesicherten Gläubiger von etwa 38 Mio EUR und Anteilsübernahme durch einen externen Investor (LR Industrial AG, Berlin).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III. Überblick Aktiva und Passiva (zum 31.12.2025, vorläufig)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Anlagevermögen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26,4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Umlaufvermögen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18,1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Verbindlichkeiten gegenüber Kreditinstituten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21,8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Verbindlichkeiten aus Lieferung und Leistung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24,3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Sonstige Verbindlichkeiten (inkl. Steuern)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9,4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Gesellschafterdarlehen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4,0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Eigenkapital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-16,8 Mio EUR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IV. Sanierungsstrategie</w:t>
      </w:r>
    </w:p>
    <w:p>
      <w:pPr>
        <w:pStyle w:val="ListBullet"/>
        <w:spacing w:line="259" w:lineRule="auto" w:after="60"/>
      </w:pPr>
      <w:r>
        <w:t>Forderungsverzicht der ungesicherten Gläubiger von 38 Mio EUR (gemäß vorläufiger Plan-Eckpunkte, Anlage 6).</w:t>
      </w:r>
    </w:p>
    <w:p>
      <w:pPr>
        <w:pStyle w:val="ListBullet"/>
        <w:spacing w:line="259" w:lineRule="auto" w:after="60"/>
      </w:pPr>
      <w:r>
        <w:t>Investor LR Industrial AG, Berlin, zugesichert: 6 Mio EUR Eigenkapital-Zuführung gegen 25 % KG-Anteile und 100 % Komplementär-GmbH.</w:t>
      </w:r>
    </w:p>
    <w:p>
      <w:pPr>
        <w:pStyle w:val="ListBullet"/>
        <w:spacing w:line="259" w:lineRule="auto" w:after="60"/>
      </w:pPr>
      <w:r>
        <w:t>Personalanpassung: 60 Stellen über Aufhebungsverträge und Sozialplan, verbleibend 180 Mitarbeiter (Sozialplan in Verhandlung).</w:t>
      </w:r>
    </w:p>
    <w:p>
      <w:pPr>
        <w:pStyle w:val="ListBullet"/>
        <w:spacing w:line="259" w:lineRule="auto" w:after="60"/>
      </w:pPr>
      <w:r>
        <w:t>Strategischer Pivot in Aluminium-Druckguss für Photovoltaik-Montage-Komponenten (Folgegeschäft mit Solarwerk Mecklenburg AG, MoU vom 02.02.2026).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Anordnung des Insolvenzgerichts (12.02.2026)</w:t>
      </w:r>
    </w:p>
    <w:p>
      <w:pPr>
        <w:spacing w:line="259" w:lineRule="auto" w:after="60"/>
        <w:jc w:val="left"/>
      </w:pPr>
      <w:r>
        <w:t>Mit Beschluss vom 12.02.2026 hat das AG Erfurt:</w:t>
      </w:r>
    </w:p>
    <w:p>
      <w:pPr>
        <w:pStyle w:val="ListNumber"/>
        <w:spacing w:line="259" w:lineRule="auto" w:after="60"/>
      </w:pPr>
      <w:r>
        <w:t>das Schutzschirmverfahren nach § 270d InsO angeordnet,</w:t>
      </w:r>
    </w:p>
    <w:p>
      <w:pPr>
        <w:pStyle w:val="ListNumber"/>
        <w:spacing w:line="259" w:lineRule="auto" w:after="60"/>
      </w:pPr>
      <w:r>
        <w:t>die Eigenverwaltung angeordnet,</w:t>
      </w:r>
    </w:p>
    <w:p>
      <w:pPr>
        <w:pStyle w:val="ListNumber"/>
        <w:spacing w:line="259" w:lineRule="auto" w:after="60"/>
      </w:pPr>
      <w:r>
        <w:t>RA Klaus Hattenberg (Hattenberg Sanierung GbR, Erfurt) zum vorläufigen Sachwalter bestellt,</w:t>
      </w:r>
    </w:p>
    <w:p>
      <w:pPr>
        <w:pStyle w:val="ListNumber"/>
        <w:spacing w:line="259" w:lineRule="auto" w:after="60"/>
      </w:pPr>
      <w:r>
        <w:t>der Schuldnerin Frist zur Vorlage eines Insolvenzplans bis 12.05.2026 gesetzt,</w:t>
      </w:r>
    </w:p>
    <w:p>
      <w:pPr>
        <w:pStyle w:val="ListNumber"/>
        <w:spacing w:line="259" w:lineRule="auto" w:after="60"/>
      </w:pPr>
      <w:r>
        <w:t>für die Dauer des Schutzschirmverfahrens Massnahmen der Zwangsvollstreckung gegen die Schuldnerin gemäß § 21 Abs. 2 Satz 1 Nr. 3 InsO untersagt.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Steuerrelevanz (Notiz für steuerlich Begleitende)</w:t>
      </w:r>
    </w:p>
    <w:p>
      <w:pPr>
        <w:pStyle w:val="ListBullet"/>
        <w:spacing w:line="259" w:lineRule="auto" w:after="60"/>
      </w:pPr>
      <w:r>
        <w:t>Das Schutzschirmverfahren ist Sanierungsbedürftigkeit i.S.v. § 3a EStG. Sanierungsfähigkeit ist durch das IDW S6-Sanierungskonzept Buchner &amp; Voltz vom 25.01.2026 belegt.</w:t>
      </w:r>
    </w:p>
    <w:p>
      <w:pPr>
        <w:pStyle w:val="ListBullet"/>
        <w:spacing w:line="259" w:lineRule="auto" w:after="60"/>
      </w:pPr>
      <w:r>
        <w:t>Sanierungseignung ergibt sich aus dem Plan-Eckpunkte-Papier (Anlage 6 zum Antrag).</w:t>
      </w:r>
    </w:p>
    <w:p>
      <w:pPr>
        <w:pStyle w:val="ListBullet"/>
        <w:spacing w:line="259" w:lineRule="auto" w:after="60"/>
      </w:pPr>
      <w:r>
        <w:t>Sanierungsabsicht der Gläubiger wird durch das Gläubigerausschuss-Protokoll dokumentiert (siehe Aktenstück 04).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Anlagen zum Antrag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Handelsregister-Auszug HRA 6128 (KG) und HRB 31412 (Komplementär-GmbH), beide AG Erfurt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Bilanz und GuV 2024 (testiert WP Hassner &amp; Partner)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Vorläufige Bilanz und GuV 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Liquiditätsplanung März 2026 bis August 2026 (13-Wochen-Modell)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Sanierungsbescheinigung StB Engelmeier v. 09.02.2026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Plan-Eckpunkte-Papier (Stand 09.02.2026)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IDW S6-Sanierungskonzept Buchner &amp; Voltz v. 25.01.2026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MoU Solarwerk Mecklenburg AG v. 02.02.2026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Investoren-Letter LR Industrial AG v. 30.01.2026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