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09 Antrag nach § 7b GewStG — Parallelantrag Gewerbesteueramt der Stadt Cottbus</w:t>
      </w:r>
    </w:p>
    <w:p>
      <w:pPr>
        <w:spacing w:line="259" w:lineRule="auto" w:after="60"/>
        <w:jc w:val="left"/>
      </w:pPr>
      <w:r>
        <w:rPr>
          <w:b/>
        </w:rPr>
        <w:t>Absender:</w:t>
      </w:r>
      <w:r>
        <w:t xml:space="preserve"> Pellbach Windenergie GmbH (HRB 28811 AG Cottbus), vertreten durch StB Dr. Lena Vogelweid und StB Lothar Werner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Empfänger:</w:t>
      </w:r>
      <w:r>
        <w:rPr>
          <w:rFonts w:ascii="Times New Roman" w:hAnsi="Times New Roman"/>
          <w:b/>
          <w:sz w:val="22"/>
        </w:rPr>
        <w:t xml:space="preserve"> Stadt Cottbus — Gewerbesteueramt, Neumarkt 5, 03046 Cottbus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27.05.2026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Aktenzeichen:</w:t>
      </w:r>
      <w:r>
        <w:rPr>
          <w:rFonts w:ascii="Times New Roman" w:hAnsi="Times New Roman"/>
          <w:b w:val="0"/>
          <w:i w:val="0"/>
          <w:sz w:val="22"/>
        </w:rPr>
        <w:t xml:space="preserve"> 51-StA-14-2026</w:t>
      </w:r>
    </w:p>
    <w:p>
      <w:pPr>
        <w:spacing w:line="259" w:lineRule="auto" w:after="60"/>
        <w:jc w:val="left"/>
      </w:pPr>
      <w:r>
        <w:rPr>
          <w:b/>
        </w:rPr>
        <w:t>Vorgang:</w:t>
      </w:r>
      <w:r>
        <w:t xml:space="preserve"> Sanierungsertrag aus StaRUG-Restrukturierungsplan AG Cottbus 92 RES 14/26 — Gewerbesteuerliche Behandlung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Sehr geehrte Damen und Herren,</w:t>
      </w:r>
    </w:p>
    <w:p>
      <w:pPr>
        <w:spacing w:line="259" w:lineRule="auto" w:after="60"/>
        <w:jc w:val="left"/>
      </w:pPr>
      <w:r>
        <w:t>namens und im Auftrag unserer Mandantin, der Pellbach Windenergie GmbH, stellen wir hiermit den</w:t>
      </w:r>
    </w:p>
    <w:p>
      <w:pPr>
        <w:spacing w:line="259" w:lineRule="auto" w:after="60"/>
        <w:jc w:val="left"/>
      </w:pPr>
      <w:r>
        <w:rPr>
          <w:b/>
        </w:rPr>
        <w:t>Antrag nach § 7b GewStG i.V.m. § 36 Abs. 2c GewStG</w:t>
      </w:r>
    </w:p>
    <w:p>
      <w:pPr>
        <w:spacing w:line="259" w:lineRule="auto" w:after="60"/>
        <w:jc w:val="left"/>
      </w:pPr>
      <w:r>
        <w:t>auf gewerbesteuerliche Freistellung des Sanierungsertrags aus dem StaRUG-Restrukturierungsplan AG Cottbus 92 RES 14/26.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I. Sachverhalt</w:t>
      </w:r>
    </w:p>
    <w:p>
      <w:pPr>
        <w:spacing w:line="259" w:lineRule="auto" w:after="60"/>
        <w:jc w:val="left"/>
      </w:pPr>
      <w:r>
        <w:t>Wir verweisen vollumfaenglich auf den Sachverhalt unseres parallelen Antrags vom 27.05.2026 an das Finanzamt Cottbus nach § 3a Abs. 4 EStG (Aktenzeichen FA Cottbus: StNr. 062/110/47728, Vorgang StaRUG 2026/14; Anlage 1 zu diesem Antrag).</w:t>
      </w:r>
    </w:p>
    <w:p>
      <w:pPr>
        <w:spacing w:line="259" w:lineRule="auto" w:after="60"/>
        <w:jc w:val="left"/>
      </w:pPr>
      <w:r>
        <w:t>In Kürze: StaRUG-Restrukturierungsplan AG Cottbus 92 RES 14/26 mit Forderungsverzicht der Banken in Höhe von 22.000.000 EUR; Plan-Vorlage 30.05.2026; Bestätigung erwartet 02.07.2026.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Rechtsgrundlage § 7b GewStG</w:t>
      </w:r>
    </w:p>
    <w:p>
      <w:pPr>
        <w:spacing w:line="259" w:lineRule="auto" w:after="60"/>
        <w:jc w:val="left"/>
      </w:pPr>
      <w:r>
        <w:t>§ 7b GewStG bewirkt die Anwendung von § 3a EStG sinngemäß auf die Gewerbesteuer. Die in § 3a Abs. 3 EStG vorgesehene Verlustverrechnung gilt sinngemäß für den Gewerbeverlust nach § 10a GewStG.</w:t>
      </w:r>
    </w:p>
    <w:p>
      <w:pPr>
        <w:spacing w:line="259" w:lineRule="auto" w:after="60"/>
        <w:jc w:val="left"/>
      </w:pPr>
      <w:r>
        <w:t>§ 36 Abs. 2c GewStG: § 7b GewStG ist anwendbar für Schuldenerlasse nach dem 08.02.2017. Hier: Forderungsverzicht im StaRUG-Plan mit Bestätigung 02.07.2026 — klar im Anwendungsbereich.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Sanierungserfordernisse — Verweis</w:t>
      </w:r>
    </w:p>
    <w:p>
      <w:pPr>
        <w:spacing w:line="259" w:lineRule="auto" w:after="60"/>
        <w:jc w:val="left"/>
      </w:pPr>
      <w:r>
        <w:t>Die unternehmensbezogene Sanierung i.S.v. § 3a Abs. 2 EStG ist begründet wie im Antrag § 3a IV EStG (Aktenstück 08, Abschnitt II). Die Voraussetzungen Sanierungsbedürftigkeit, Sanierungsfähigkeit, Sanierungseignung und Sanierungsabsicht der Banken sind erfüllt.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Verrechnung nach § 7b GewStG i.V.m. § 3a Abs. 3 EStG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(Gewerbeertrag)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Gewerbeverlust 2026 laufend (vor Sanierung)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Gewerbeverlust-Vortrag § 10a GewStG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13.000.000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V. Hebesatz Cottbus und Steuerlast ohne § 7b GewStG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Steuermesszahl 3,5 %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Hebesatz Cottbus 450 %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2.047.500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GewSt-Belastung ohne § 7b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2.047.500 EUR</w:t>
            </w:r>
          </w:p>
        </w:tc>
      </w:tr>
    </w:tbl>
    <w:p>
      <w:pPr>
        <w:spacing w:line="259" w:lineRule="auto" w:after="60"/>
        <w:jc w:val="left"/>
      </w:pPr>
      <w:r>
        <w:t>Diese GewSt-Last würde zusammen mit der KSt-Last (2,4 Mio EUR + 132.000 EUR Soli) die Plan-Sanierung kippen.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Antrag</w:t>
      </w:r>
    </w:p>
    <w:p>
      <w:pPr>
        <w:spacing w:line="259" w:lineRule="auto" w:after="60"/>
        <w:jc w:val="left"/>
      </w:pPr>
      <w:r>
        <w:t>Wir beantragen,</w:t>
      </w:r>
    </w:p>
    <w:p>
      <w:pPr>
        <w:pStyle w:val="ListNumber"/>
        <w:spacing w:line="259" w:lineRule="auto" w:after="60"/>
      </w:pPr>
      <w:r>
        <w:t xml:space="preserve">die gewerbesteuerliche Freistellung des verbleibenden Sanierungsertrags nach § 7b GewStG i.V.m. § 3a Abs. 1 EStG für die Pellbach Windenergie GmbH in Höhe von </w:t>
      </w:r>
      <w:r>
        <w:rPr>
          <w:b/>
        </w:rPr>
        <w:t>13.000.000 EUR</w:t>
      </w:r>
      <w:r>
        <w:t xml:space="preserve"> festzustellen;</w:t>
      </w:r>
    </w:p>
    <w:p>
      <w:pPr>
        <w:pStyle w:val="ListNumber"/>
        <w:spacing w:line="259" w:lineRule="auto" w:after="60"/>
      </w:pPr>
      <w:r>
        <w:t>dies im GewSt-Messbescheid 2026 entsprechend zu berücksichtigen;</w:t>
      </w:r>
    </w:p>
    <w:p>
      <w:pPr>
        <w:pStyle w:val="ListNumber"/>
        <w:spacing w:line="259" w:lineRule="auto" w:after="60"/>
      </w:pPr>
      <w:r>
        <w:t>die Mindestbesteuerung nach § 10a Satz 2 GewStG für das Sanierungsjahr 2026 nicht anzuwenden, soweit der § 7b GewStG-Vorrang reicht;</w:t>
      </w:r>
    </w:p>
    <w:p>
      <w:pPr>
        <w:pStyle w:val="ListNumber"/>
        <w:spacing w:line="259" w:lineRule="auto" w:after="60"/>
      </w:pPr>
      <w:r>
        <w:t>uns vor Erlass des GewSt-Messbescheids 2026 Gelegenheit zur Stellungnahme zu geben.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Hinweis: DES-Sanierungsertrag-Anteil</w:t>
      </w:r>
    </w:p>
    <w:p>
      <w:pPr>
        <w:spacing w:line="259" w:lineRule="auto" w:after="60"/>
        <w:jc w:val="left"/>
      </w:pPr>
      <w:r>
        <w:t>Der DES-Sanierungsertrag-Anteil (gemäß WP-Gutachten Buchner &amp; Voltz 2,8 Mio EUR) wird in einem ergänzenden Antrag bei der Steuererklaerung 2026 behandelt.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VIII. Verzahnung mit Finanzamt Cottbus</w:t>
      </w:r>
    </w:p>
    <w:p>
      <w:pPr>
        <w:pStyle w:val="ListBullet"/>
        <w:spacing w:line="259" w:lineRule="auto" w:after="60"/>
      </w:pPr>
      <w:r>
        <w:t>Antrag § 3a Abs. 4 EStG beim FA Cottbus (heute, 27.05.2026).</w:t>
      </w:r>
    </w:p>
    <w:p>
      <w:pPr>
        <w:pStyle w:val="ListBullet"/>
        <w:spacing w:line="259" w:lineRule="auto" w:after="60"/>
      </w:pPr>
      <w:r>
        <w:t>Antrag auf verbindliche Auskunft § 89 AO beim FA Cottbus (02.05.2026).</w:t>
      </w:r>
    </w:p>
    <w:p>
      <w:pPr>
        <w:pStyle w:val="ListBullet"/>
        <w:spacing w:line="259" w:lineRule="auto" w:after="60"/>
      </w:pPr>
      <w:r>
        <w:t>Bitte um koordinierte Bearbeitung mit dem FA Cottbus.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IX. 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Kopie des § 3a IV EStG-Antrags an das Finanzamt Cottbus v. 27.05.2026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Verrechnungsmatrix § 3a III EStG / § 7b GewStG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Sanierungsertragsberechnung 22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Reinkeller-Sozietät v. 02.03.2026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Banken-Konsortium-Vereinbarung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Gewerbeverlust GewSt zum 31.12.2024 v. 18.03.2025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StaRUG-Anzeige v. 14.03.2026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  <w:jc w:val="left"/>
      </w:pPr>
      <w:r>
        <w:t>Mit freundlichen Gruessen</w:t>
      </w:r>
    </w:p>
    <w:p>
      <w:pPr>
        <w:spacing w:line="259" w:lineRule="auto" w:after="60"/>
        <w:jc w:val="left"/>
      </w:pPr>
      <w:r>
        <w:t>StB Dr. Lena Vogelweid | StB Lothar Werner</w:t>
      </w:r>
    </w:p>
    <w:p>
      <w:pPr>
        <w:spacing w:line="259" w:lineRule="auto" w:after="60"/>
        <w:jc w:val="left"/>
      </w:pPr>
      <w:r>
        <w:t>für Pellbach Windenergie GmbH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Interner Vermerk (Praxis-Hinweise zur Bearbeitung)</w:t>
      </w:r>
    </w:p>
    <w:p>
      <w:pPr>
        <w:pStyle w:val="ListBullet"/>
        <w:spacing w:line="259" w:lineRule="auto" w:after="60"/>
      </w:pPr>
      <w:r>
        <w:t>Das Gewerbesteueramt der Stadt Cottbus arbeitet eng mit dem FA Cottbus zusammen; Messbescheid-Festsetzung wird typischerweise nach KSt-Bescheid des FA festgesetzt.</w:t>
      </w:r>
    </w:p>
    <w:p>
      <w:pPr>
        <w:pStyle w:val="ListBullet"/>
        <w:spacing w:line="259" w:lineRule="auto" w:after="60"/>
      </w:pPr>
      <w:r>
        <w:t>Hebesatz Cottbus 450 % auf 13 Mio EUR * 3,5 % = 2.047.500 EUR GewSt-Risiko ohne Befreiung.</w:t>
      </w:r>
    </w:p>
    <w:p>
      <w:pPr>
        <w:pStyle w:val="ListBullet"/>
        <w:spacing w:line="259" w:lineRule="auto" w:after="60"/>
      </w:pPr>
      <w:r>
        <w:t>Bei verspäteter Antragstellung wäre die Linie FG Koeln 12 K 1413/25 zu berücksichtigen — hier nicht einschlägig, da Antrag drei Tage vor Plan-Vorlage gestellt.</w:t>
      </w:r>
    </w:p>
    <w:p>
      <w:pPr>
        <w:pStyle w:val="ListBullet"/>
        <w:spacing w:line="259" w:lineRule="auto" w:after="60"/>
      </w:pPr>
      <w:r>
        <w:t>Versand: Per Einschreiben/Rückschein und parallel per ELSTER für Eingangsdokumentation.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