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Widerspruchsbescheid der Krankenkasse</w:t>
      </w:r>
    </w:p>
    <w:p>
      <w:pPr>
        <w:spacing w:before="120" w:after="60" w:line="259" w:lineRule="auto"/>
        <w:jc w:val="left"/>
      </w:pPr>
      <w:r>
        <w:rPr>
          <w:rFonts w:ascii="Times New Roman" w:hAnsi="Times New Roman"/>
          <w:b/>
          <w:sz w:val="22"/>
        </w:rPr>
        <w:t>Weser-Ems Gesundheitskasse</w:t>
      </w:r>
    </w:p>
    <w:p>
      <w:pPr>
        <w:spacing w:before="120" w:after="60" w:line="259" w:lineRule="auto"/>
        <w:jc w:val="left"/>
      </w:pPr>
      <w:r>
        <w:rPr>
          <w:rFonts w:ascii="Times New Roman" w:hAnsi="Times New Roman"/>
          <w:b/>
          <w:sz w:val="22"/>
        </w:rPr>
        <w:t>Widerspruchsstelle</w:t>
      </w:r>
    </w:p>
    <w:p>
      <w:pPr>
        <w:spacing w:before="120" w:after="60" w:line="259" w:lineRule="auto"/>
        <w:jc w:val="left"/>
      </w:pPr>
      <w:r>
        <w:rPr>
          <w:rFonts w:ascii="Times New Roman" w:hAnsi="Times New Roman"/>
          <w:b/>
          <w:sz w:val="22"/>
        </w:rPr>
        <w:t>Stau 35, 26122 Oldenburg</w:t>
      </w:r>
    </w:p>
    <w:p>
      <w:pPr>
        <w:spacing w:before="120" w:after="60" w:line="259" w:lineRule="auto"/>
        <w:jc w:val="left"/>
      </w:pPr>
      <w:r>
        <w:rPr>
          <w:rFonts w:ascii="Times New Roman" w:hAnsi="Times New Roman"/>
          <w:b/>
          <w:sz w:val="22"/>
        </w:rPr>
        <w:t>Oldenburg, 24.06.2026</w:t>
      </w:r>
    </w:p>
    <w:p>
      <w:pPr>
        <w:spacing w:before="120" w:after="60" w:line="259" w:lineRule="auto"/>
        <w:jc w:val="left"/>
      </w:pPr>
      <w:r>
        <w:rPr>
          <w:rFonts w:ascii="Times New Roman" w:hAnsi="Times New Roman"/>
          <w:b/>
          <w:sz w:val="22"/>
        </w:rPr>
        <w:t>Versicherter: Heinz Körner</w:t>
      </w:r>
    </w:p>
    <w:p>
      <w:pPr>
        <w:spacing w:before="120" w:after="60" w:line="259" w:lineRule="auto"/>
        <w:jc w:val="left"/>
      </w:pPr>
      <w:r>
        <w:rPr>
          <w:rFonts w:ascii="Times New Roman" w:hAnsi="Times New Roman"/>
          <w:b/>
          <w:sz w:val="22"/>
        </w:rPr>
        <w:t>Versichertennummer: WEK-418-77-920</w:t>
      </w:r>
    </w:p>
    <w:p>
      <w:pPr>
        <w:spacing w:before="120" w:after="60" w:line="259" w:lineRule="auto"/>
        <w:jc w:val="left"/>
      </w:pPr>
      <w:r>
        <w:rPr>
          <w:rFonts w:ascii="Times New Roman" w:hAnsi="Times New Roman"/>
          <w:b w:val="0"/>
          <w:i w:val="0"/>
          <w:sz w:val="22"/>
        </w:rPr>
        <w:t>Aktenzeichen: HM-2026-7714-E-W</w:t>
      </w:r>
    </w:p>
    <w:p>
      <w:pPr>
        <w:pStyle w:val="Heading2"/>
        <w:spacing w:line="259" w:lineRule="auto" w:after="60"/>
      </w:pPr>
      <w:r>
        <w:rPr>
          <w:rFonts w:ascii="Times New Roman" w:hAnsi="Times New Roman"/>
        </w:rPr>
        <w:t>Entscheidung</w:t>
      </w:r>
    </w:p>
    <w:p>
      <w:pPr>
        <w:spacing w:line="259" w:lineRule="auto" w:after="60"/>
        <w:jc w:val="left"/>
      </w:pPr>
      <w:r>
        <w:t>Der Widerspruch gegen den Bescheid vom 10.06.2026 wird zurückgewiesen.</w:t>
      </w:r>
    </w:p>
    <w:p>
      <w:pPr>
        <w:pStyle w:val="Heading2"/>
        <w:spacing w:line="259" w:lineRule="auto" w:after="60"/>
      </w:pPr>
      <w:r>
        <w:rPr>
          <w:rFonts w:ascii="Times New Roman" w:hAnsi="Times New Roman"/>
        </w:rPr>
        <w:t>Gründe</w:t>
      </w:r>
    </w:p>
    <w:p>
      <w:pPr>
        <w:spacing w:line="259" w:lineRule="auto" w:after="60"/>
        <w:jc w:val="left"/>
      </w:pPr>
      <w:r>
        <w:t>Der Ausgangsbescheid ist rechtmäßig. Ein Anspruch auf Versorgung mit dem beantragten Elektrorollstuhl besteht nicht.</w:t>
      </w:r>
    </w:p>
    <w:p>
      <w:pPr>
        <w:spacing w:line="259" w:lineRule="auto" w:after="60"/>
        <w:jc w:val="left"/>
      </w:pPr>
      <w:r>
        <w:t>Die Widerspruchsstelle hat die ärztlichen Unterlagen, die Stellungnahme des Medizinischen Dienstes und das von Ihnen vorgelegte private Reha-Gutachten geprüft. Danach bestehen Einschränkungen der Mobilität. Eine vollständige Gehunfähigkeit ist jedoch nicht belegt. Der Versicherte kann nach den Unterlagen kurze Strecken gehen. Für längere Wege kommt ein Standard-Faltrollstuhl in Betracht.</w:t>
      </w:r>
    </w:p>
    <w:p>
      <w:pPr>
        <w:spacing w:line="259" w:lineRule="auto" w:after="60"/>
        <w:jc w:val="left"/>
      </w:pPr>
      <w:r>
        <w:t>Das private Reha-Gutachten führt zu keiner anderen Bewertung. Es wurde im Auftrag des Versicherten eingeholt und ersetzt keine sozialmedizinische Begutachtung durch den Medizinischen Dienst. Zudem bestätigt auch dieses Gutachten, dass Transfers und einzelne Gehstrecken möglich sind.</w:t>
      </w:r>
    </w:p>
    <w:p>
      <w:pPr>
        <w:spacing w:line="259" w:lineRule="auto" w:after="60"/>
        <w:jc w:val="left"/>
      </w:pPr>
      <w:r>
        <w:t>Die beantragte Versorgung überschreitet das Maß des Notwendigen. Der Elektrorollstuhl ist mit Kosten von 10.990,00 EUR erheblich teurer als die einfache Versorgung. Nach Paragraf 12 SGB V müssen Leistungen ausreichend, zweckmäßig und wirtschaftlich sein.</w:t>
      </w:r>
    </w:p>
    <w:p>
      <w:pPr>
        <w:spacing w:line="259" w:lineRule="auto" w:after="60"/>
        <w:jc w:val="left"/>
      </w:pPr>
      <w:r>
        <w:t>Soweit Sie auf bauliche Hindernisse im Treppenhaus, den Hauseingang und die fehlende Barrierefreiheit verweisen, ist hierfür nicht die gesetzliche Krankenversicherung zuständig. Maßnahmen zur Verbesserung des Wohnumfelds können gegebenenfalls bei der Pflegekasse beantragt werden.</w:t>
      </w:r>
    </w:p>
    <w:p>
      <w:pPr>
        <w:pStyle w:val="Heading2"/>
        <w:spacing w:line="259" w:lineRule="auto" w:after="60"/>
      </w:pPr>
      <w:r>
        <w:rPr>
          <w:rFonts w:ascii="Times New Roman" w:hAnsi="Times New Roman"/>
        </w:rPr>
        <w:t>Rechtsbehelfsbelehrung</w:t>
      </w:r>
    </w:p>
    <w:p>
      <w:pPr>
        <w:spacing w:line="259" w:lineRule="auto" w:after="60"/>
        <w:jc w:val="left"/>
      </w:pPr>
      <w:r>
        <w:t>Gegen diesen Widerspruchsbescheid kann innerhalb eines Monats nach Zustellung Klage beim Sozialgericht Oldenburg erhoben werden. Die Klage kann schriftlich, zur Niederschrift des Urkundsbeamten der Geschäftsstelle oder nach Maßgabe der zugelassenen elektronischen Übermittlungswege erhoben werden.</w:t>
      </w:r>
    </w:p>
    <w:p>
      <w:pPr>
        <w:spacing w:line="259" w:lineRule="auto" w:after="60"/>
        <w:jc w:val="left"/>
      </w:pPr>
      <w:r>
        <w:t>Der Widerspruchsbescheid wurde am 26.06.2026 zugestellt.</w:t>
      </w:r>
    </w:p>
    <w:p>
      <w:pPr>
        <w:spacing w:line="259" w:lineRule="auto" w:after="60"/>
        <w:jc w:val="left"/>
      </w:pPr>
      <w:r>
        <w:t>Mit freundlichen Grüßen</w:t>
      </w:r>
    </w:p>
    <w:p>
      <w:pPr>
        <w:spacing w:line="259" w:lineRule="auto" w:after="60"/>
        <w:jc w:val="left"/>
      </w:pPr>
      <w:r>
        <w:t>Weser-Ems Gesundheitskasse</w:t>
      </w:r>
    </w:p>
    <w:p>
      <w:pPr>
        <w:spacing w:line="259" w:lineRule="auto" w:after="60"/>
        <w:jc w:val="left"/>
      </w:pPr>
      <w:r>
        <w:t>Widerspruchsstelle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