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der Universitätsklinik Münster</w:t>
      </w:r>
    </w:p>
    <w:p>
      <w:pPr>
        <w:spacing w:before="120" w:after="60" w:line="259" w:lineRule="auto"/>
        <w:jc w:val="left"/>
      </w:pPr>
      <w:r>
        <w:rPr>
          <w:rFonts w:ascii="Times New Roman" w:hAnsi="Times New Roman"/>
          <w:b/>
          <w:sz w:val="22"/>
        </w:rPr>
        <w:t>Universitätsklinikum Münster</w:t>
      </w:r>
    </w:p>
    <w:p>
      <w:pPr>
        <w:spacing w:before="120" w:after="60" w:line="259" w:lineRule="auto"/>
        <w:jc w:val="left"/>
      </w:pPr>
      <w:r>
        <w:rPr>
          <w:rFonts w:ascii="Times New Roman" w:hAnsi="Times New Roman"/>
          <w:b/>
          <w:sz w:val="22"/>
        </w:rPr>
        <w:t>Klinik für Hämatologie und Onkologie, Sarkomzentrum</w:t>
      </w:r>
    </w:p>
    <w:p>
      <w:pPr>
        <w:spacing w:before="120" w:after="60" w:line="259" w:lineRule="auto"/>
        <w:jc w:val="left"/>
      </w:pPr>
      <w:r>
        <w:rPr>
          <w:rFonts w:ascii="Times New Roman" w:hAnsi="Times New Roman"/>
          <w:b/>
          <w:sz w:val="22"/>
        </w:rPr>
        <w:t>Albert-Schweitzer-Campus 1, 48149 Münster</w:t>
      </w:r>
    </w:p>
    <w:p>
      <w:pPr>
        <w:spacing w:before="120" w:after="60" w:line="259" w:lineRule="auto"/>
        <w:jc w:val="left"/>
      </w:pPr>
      <w:r>
        <w:rPr>
          <w:rFonts w:ascii="Times New Roman" w:hAnsi="Times New Roman"/>
          <w:b/>
          <w:sz w:val="22"/>
        </w:rPr>
        <w:t>Telefon 0251 83-4 77 51</w:t>
      </w:r>
    </w:p>
    <w:p>
      <w:pPr>
        <w:spacing w:before="120" w:after="60" w:line="259" w:lineRule="auto"/>
        <w:jc w:val="left"/>
      </w:pPr>
      <w:r>
        <w:rPr>
          <w:rFonts w:ascii="Times New Roman" w:hAnsi="Times New Roman"/>
          <w:b/>
          <w:sz w:val="22"/>
        </w:rPr>
        <w:t>Prof. Dr. med. Mira Ebbinghaus, Oberärztin Sarkomzentrum</w:t>
      </w:r>
    </w:p>
    <w:p>
      <w:pPr>
        <w:spacing w:before="120" w:after="60" w:line="259" w:lineRule="auto"/>
        <w:jc w:val="left"/>
      </w:pPr>
      <w:r>
        <w:rPr>
          <w:rFonts w:ascii="Times New Roman" w:hAnsi="Times New Roman"/>
          <w:b/>
          <w:sz w:val="22"/>
        </w:rPr>
        <w:t>Münster, den 04.06.2026</w:t>
      </w:r>
    </w:p>
    <w:p>
      <w:pPr>
        <w:spacing w:before="120" w:after="60" w:line="259" w:lineRule="auto"/>
        <w:jc w:val="left"/>
      </w:pPr>
      <w:r>
        <w:rPr>
          <w:rFonts w:ascii="Times New Roman" w:hAnsi="Times New Roman"/>
          <w:b/>
          <w:sz w:val="22"/>
        </w:rPr>
        <w:t>An die</w:t>
      </w:r>
    </w:p>
    <w:p>
      <w:pPr>
        <w:spacing w:line="259" w:lineRule="auto" w:after="60"/>
        <w:jc w:val="left"/>
      </w:pPr>
      <w:r>
        <w:t>Vitalis BKK</w:t>
      </w:r>
    </w:p>
    <w:p>
      <w:pPr>
        <w:spacing w:line="259" w:lineRule="auto" w:after="60"/>
        <w:jc w:val="left"/>
      </w:pPr>
      <w:r>
        <w:t>Leistungszentrum Arzneimittel</w:t>
      </w:r>
    </w:p>
    <w:p>
      <w:pPr>
        <w:spacing w:line="259" w:lineRule="auto" w:after="60"/>
        <w:jc w:val="left"/>
      </w:pPr>
      <w:r>
        <w:t>Rheinlanddamm 199</w:t>
      </w:r>
    </w:p>
    <w:p>
      <w:pPr>
        <w:spacing w:line="259" w:lineRule="auto" w:after="60"/>
        <w:jc w:val="left"/>
      </w:pPr>
      <w:r>
        <w:t>44139 Dortmund</w:t>
      </w:r>
    </w:p>
    <w:p>
      <w:pPr>
        <w:spacing w:line="259" w:lineRule="auto" w:after="60"/>
        <w:jc w:val="left"/>
      </w:pPr>
      <w:r>
        <w:rPr>
          <w:b/>
        </w:rPr>
        <w:t>Antrag auf Kostenübernahme für Lunazimerab; Versicherter Gregor Lütke, geboren am 22.11.1979, Versichertennummer V-338-529-114</w:t>
      </w:r>
    </w:p>
    <w:p>
      <w:pPr>
        <w:pStyle w:val="Heading2"/>
        <w:spacing w:line="259" w:lineRule="auto" w:after="60"/>
      </w:pPr>
      <w:r>
        <w:rPr>
          <w:rFonts w:ascii="Times New Roman" w:hAnsi="Times New Roman"/>
        </w:rPr>
        <w:t>Antrag auf Kostenübernahme</w:t>
      </w:r>
    </w:p>
    <w:p>
      <w:pPr>
        <w:spacing w:line="259" w:lineRule="auto" w:after="60"/>
        <w:jc w:val="left"/>
      </w:pPr>
      <w:r>
        <w:t>Für unseren Patienten Gregor Lütke beantragen wir die Kostenübernahme für eine Therapie mit Lunazimerab. Es handelt sich um ein Arzneimittel mit Zulassung für eine seltene Tumorentität. Der Patient leidet an einem metastasierten alveolären Weichteilsarkom mit Progress nach zwei systemischen Vortherapien.</w:t>
      </w:r>
    </w:p>
    <w:p>
      <w:pPr>
        <w:pStyle w:val="Heading2"/>
        <w:spacing w:line="259" w:lineRule="auto" w:after="60"/>
      </w:pPr>
      <w:r>
        <w:rPr>
          <w:rFonts w:ascii="Times New Roman" w:hAnsi="Times New Roman"/>
        </w:rPr>
        <w:t>Bisheriger Verlauf</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Maßnahme</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03.02.2022</w:t>
            </w:r>
          </w:p>
        </w:tc>
        <w:tc>
          <w:tcPr>
            <w:tcW w:type="dxa" w:w="3024"/>
          </w:tcPr>
          <w:p>
            <w:r>
              <w:rPr>
                <w:rFonts w:ascii="Times New Roman" w:hAnsi="Times New Roman"/>
                <w:sz w:val="20"/>
              </w:rPr>
              <w:t>Tumorresektion linker Oberschenkel</w:t>
            </w:r>
          </w:p>
        </w:tc>
        <w:tc>
          <w:tcPr>
            <w:tcW w:type="dxa" w:w="3024"/>
          </w:tcPr>
          <w:p>
            <w:r>
              <w:rPr>
                <w:rFonts w:ascii="Times New Roman" w:hAnsi="Times New Roman"/>
                <w:sz w:val="20"/>
              </w:rPr>
              <w:t>R1-Situation, Nachbestrahlung</w:t>
            </w:r>
          </w:p>
        </w:tc>
      </w:tr>
      <w:tr>
        <w:tc>
          <w:tcPr>
            <w:tcW w:type="dxa" w:w="3024"/>
          </w:tcPr>
          <w:p>
            <w:r>
              <w:rPr>
                <w:rFonts w:ascii="Times New Roman" w:hAnsi="Times New Roman"/>
                <w:sz w:val="20"/>
              </w:rPr>
              <w:t>04.2022 bis 06.2022</w:t>
            </w:r>
          </w:p>
        </w:tc>
        <w:tc>
          <w:tcPr>
            <w:tcW w:type="dxa" w:w="3024"/>
          </w:tcPr>
          <w:p>
            <w:r>
              <w:rPr>
                <w:rFonts w:ascii="Times New Roman" w:hAnsi="Times New Roman"/>
                <w:sz w:val="20"/>
              </w:rPr>
              <w:t>Strahlentherapie</w:t>
            </w:r>
          </w:p>
        </w:tc>
        <w:tc>
          <w:tcPr>
            <w:tcW w:type="dxa" w:w="3024"/>
          </w:tcPr>
          <w:p>
            <w:r>
              <w:rPr>
                <w:rFonts w:ascii="Times New Roman" w:hAnsi="Times New Roman"/>
                <w:sz w:val="20"/>
              </w:rPr>
              <w:t>lokale Kontrolle</w:t>
            </w:r>
          </w:p>
        </w:tc>
      </w:tr>
      <w:tr>
        <w:tc>
          <w:tcPr>
            <w:tcW w:type="dxa" w:w="3024"/>
          </w:tcPr>
          <w:p>
            <w:r>
              <w:rPr>
                <w:rFonts w:ascii="Times New Roman" w:hAnsi="Times New Roman"/>
                <w:sz w:val="20"/>
              </w:rPr>
              <w:t>08.2023</w:t>
            </w:r>
          </w:p>
        </w:tc>
        <w:tc>
          <w:tcPr>
            <w:tcW w:type="dxa" w:w="3024"/>
          </w:tcPr>
          <w:p>
            <w:r>
              <w:rPr>
                <w:rFonts w:ascii="Times New Roman" w:hAnsi="Times New Roman"/>
                <w:sz w:val="20"/>
              </w:rPr>
              <w:t>Lungenmetastasen</w:t>
            </w:r>
          </w:p>
        </w:tc>
        <w:tc>
          <w:tcPr>
            <w:tcW w:type="dxa" w:w="3024"/>
          </w:tcPr>
          <w:p>
            <w:r>
              <w:rPr>
                <w:rFonts w:ascii="Times New Roman" w:hAnsi="Times New Roman"/>
                <w:sz w:val="20"/>
              </w:rPr>
              <w:t>systemische Therapie begonnen</w:t>
            </w:r>
          </w:p>
        </w:tc>
      </w:tr>
      <w:tr>
        <w:tc>
          <w:tcPr>
            <w:tcW w:type="dxa" w:w="3024"/>
          </w:tcPr>
          <w:p>
            <w:r>
              <w:rPr>
                <w:rFonts w:ascii="Times New Roman" w:hAnsi="Times New Roman"/>
                <w:sz w:val="20"/>
              </w:rPr>
              <w:t>09.2023 bis 02.2025</w:t>
            </w:r>
          </w:p>
        </w:tc>
        <w:tc>
          <w:tcPr>
            <w:tcW w:type="dxa" w:w="3024"/>
          </w:tcPr>
          <w:p>
            <w:r>
              <w:rPr>
                <w:rFonts w:ascii="Times New Roman" w:hAnsi="Times New Roman"/>
                <w:sz w:val="20"/>
              </w:rPr>
              <w:t>Standardtherapie A</w:t>
            </w:r>
          </w:p>
        </w:tc>
        <w:tc>
          <w:tcPr>
            <w:tcW w:type="dxa" w:w="3024"/>
          </w:tcPr>
          <w:p>
            <w:r>
              <w:rPr>
                <w:rFonts w:ascii="Times New Roman" w:hAnsi="Times New Roman"/>
                <w:sz w:val="20"/>
              </w:rPr>
              <w:t>zunächst Stabilisierung, dann Progress</w:t>
            </w:r>
          </w:p>
        </w:tc>
      </w:tr>
      <w:tr>
        <w:tc>
          <w:tcPr>
            <w:tcW w:type="dxa" w:w="3024"/>
          </w:tcPr>
          <w:p>
            <w:r>
              <w:rPr>
                <w:rFonts w:ascii="Times New Roman" w:hAnsi="Times New Roman"/>
                <w:sz w:val="20"/>
              </w:rPr>
              <w:t>03.2025 bis 03.2026</w:t>
            </w:r>
          </w:p>
        </w:tc>
        <w:tc>
          <w:tcPr>
            <w:tcW w:type="dxa" w:w="3024"/>
          </w:tcPr>
          <w:p>
            <w:r>
              <w:rPr>
                <w:rFonts w:ascii="Times New Roman" w:hAnsi="Times New Roman"/>
                <w:sz w:val="20"/>
              </w:rPr>
              <w:t>Standardtherapie B</w:t>
            </w:r>
          </w:p>
        </w:tc>
        <w:tc>
          <w:tcPr>
            <w:tcW w:type="dxa" w:w="3024"/>
          </w:tcPr>
          <w:p>
            <w:r>
              <w:rPr>
                <w:rFonts w:ascii="Times New Roman" w:hAnsi="Times New Roman"/>
                <w:sz w:val="20"/>
              </w:rPr>
              <w:t>Progress in Lunge und Becken</w:t>
            </w:r>
          </w:p>
        </w:tc>
      </w:tr>
      <w:tr>
        <w:tc>
          <w:tcPr>
            <w:tcW w:type="dxa" w:w="3024"/>
          </w:tcPr>
          <w:p>
            <w:r>
              <w:rPr>
                <w:rFonts w:ascii="Times New Roman" w:hAnsi="Times New Roman"/>
                <w:sz w:val="20"/>
              </w:rPr>
              <w:t>29.05.2026</w:t>
            </w:r>
          </w:p>
        </w:tc>
        <w:tc>
          <w:tcPr>
            <w:tcW w:type="dxa" w:w="3024"/>
          </w:tcPr>
          <w:p>
            <w:r>
              <w:rPr>
                <w:rFonts w:ascii="Times New Roman" w:hAnsi="Times New Roman"/>
                <w:sz w:val="20"/>
              </w:rPr>
              <w:t>Tumorboard</w:t>
            </w:r>
          </w:p>
        </w:tc>
        <w:tc>
          <w:tcPr>
            <w:tcW w:type="dxa" w:w="3024"/>
          </w:tcPr>
          <w:p>
            <w:r>
              <w:rPr>
                <w:rFonts w:ascii="Times New Roman" w:hAnsi="Times New Roman"/>
                <w:sz w:val="20"/>
              </w:rPr>
              <w:t>Empfehlung Lunazimerab</w:t>
            </w:r>
          </w:p>
        </w:tc>
      </w:tr>
    </w:tbl>
    <w:p>
      <w:pPr>
        <w:pStyle w:val="Heading2"/>
        <w:spacing w:line="259" w:lineRule="auto" w:after="60"/>
      </w:pPr>
      <w:r>
        <w:rPr>
          <w:rFonts w:ascii="Times New Roman" w:hAnsi="Times New Roman"/>
        </w:rPr>
        <w:t>Ärztliche Bewertung</w:t>
      </w:r>
    </w:p>
    <w:p>
      <w:pPr>
        <w:spacing w:line="259" w:lineRule="auto" w:after="60"/>
        <w:jc w:val="left"/>
      </w:pPr>
      <w:r>
        <w:t>Aus onkologischer Sicht besteht eine lebensbedrohliche Erkrankung mit kurzfristig relevanter Progressionsgefahr. Weitere leitliniengerechte Standardoptionen mit vergleichbarer Erfolgsaussicht stehen nicht zur Verfügung. Best Supportive Care ist möglich, würde aber voraussichtlich nur Symptomkontrolle, nicht Krankheitskontrolle erreichen.</w:t>
      </w:r>
    </w:p>
    <w:p>
      <w:pPr>
        <w:spacing w:line="259" w:lineRule="auto" w:after="60"/>
        <w:jc w:val="left"/>
      </w:pPr>
      <w:r>
        <w:t>Die vorliegenden Daten zu Lunazimerab zeigen bei einer Teilgruppe der Patienten mit vergleichbarer molekularer Signatur relevante Remissionen und eine Verlängerung des progressionsfreien Überlebens. Beim Patienten liegt die Zielstruktur LZ-4 nach immunhistochemischer Untersuchung hoch exprimiert vor.</w:t>
      </w:r>
    </w:p>
    <w:p>
      <w:pPr>
        <w:spacing w:line="259" w:lineRule="auto" w:after="60"/>
        <w:jc w:val="left"/>
      </w:pPr>
      <w:r>
        <w:t>Wir bitten wegen des geplanten Therapiebeginns am 11.07.2026 um Entscheidung bis zum 05.07.2026; der Hersteller reserviert die erste Dosis nur bis zu diesem Tag. Den Kostenvoranschlag unserer Klinikapotheke reichen wir nach, sobald er vorliegt.</w:t>
      </w:r>
    </w:p>
    <w:p>
      <w:pPr>
        <w:spacing w:line="259" w:lineRule="auto" w:after="60"/>
        <w:jc w:val="left"/>
      </w:pPr>
      <w:r>
        <w:t>Mit freundlichen Grüßen</w:t>
      </w:r>
    </w:p>
    <w:p>
      <w:pPr>
        <w:spacing w:line="259" w:lineRule="auto" w:after="60"/>
        <w:jc w:val="left"/>
      </w:pPr>
      <w:r>
        <w:t>Prof. Dr. med. Mira Ebbinghaus</w:t>
      </w:r>
    </w:p>
    <w:p>
      <w:pPr>
        <w:spacing w:line="259" w:lineRule="auto" w:after="60"/>
        <w:jc w:val="left"/>
      </w:pPr>
      <w:r>
        <w:t>Oberärztin Sarkomzentrum</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