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Ablehnungsbescheid der Vitalis BKK</w:t>
      </w:r>
    </w:p>
    <w:p>
      <w:pPr>
        <w:spacing w:before="120" w:after="60" w:line="259" w:lineRule="auto"/>
        <w:jc w:val="left"/>
      </w:pPr>
      <w:r>
        <w:rPr>
          <w:rFonts w:ascii="Times New Roman" w:hAnsi="Times New Roman"/>
          <w:b/>
          <w:sz w:val="22"/>
        </w:rPr>
        <w:t>Vitalis BKK</w:t>
      </w:r>
    </w:p>
    <w:p>
      <w:pPr>
        <w:spacing w:before="120" w:after="60" w:line="259" w:lineRule="auto"/>
        <w:jc w:val="left"/>
      </w:pPr>
      <w:r>
        <w:rPr>
          <w:rFonts w:ascii="Times New Roman" w:hAnsi="Times New Roman"/>
          <w:b/>
          <w:sz w:val="22"/>
        </w:rPr>
        <w:t>Leistungszentrum Arzneimittel</w:t>
      </w:r>
    </w:p>
    <w:p>
      <w:pPr>
        <w:spacing w:before="120" w:after="60" w:line="259" w:lineRule="auto"/>
        <w:jc w:val="left"/>
      </w:pPr>
      <w:r>
        <w:rPr>
          <w:rFonts w:ascii="Times New Roman" w:hAnsi="Times New Roman"/>
          <w:b/>
          <w:sz w:val="22"/>
        </w:rPr>
        <w:t>Rheinlanddamm 199, 44139 Dortmund</w:t>
      </w:r>
    </w:p>
    <w:p>
      <w:pPr>
        <w:spacing w:before="120" w:after="60" w:line="259" w:lineRule="auto"/>
        <w:jc w:val="left"/>
      </w:pPr>
      <w:r>
        <w:rPr>
          <w:rFonts w:ascii="Times New Roman" w:hAnsi="Times New Roman"/>
          <w:b/>
          <w:sz w:val="22"/>
        </w:rPr>
        <w:t>Servicetelefon 0231 91 44 7-0</w:t>
      </w:r>
    </w:p>
    <w:p>
      <w:pPr>
        <w:spacing w:before="120" w:after="60" w:line="259" w:lineRule="auto"/>
        <w:jc w:val="left"/>
      </w:pPr>
      <w:r>
        <w:rPr>
          <w:rFonts w:ascii="Times New Roman" w:hAnsi="Times New Roman"/>
          <w:b w:val="0"/>
          <w:i w:val="0"/>
          <w:sz w:val="22"/>
        </w:rPr>
        <w:t>Aktenzeichen: LZ-AM-2026-07731</w:t>
      </w:r>
    </w:p>
    <w:p>
      <w:pPr>
        <w:spacing w:before="120" w:after="60" w:line="259" w:lineRule="auto"/>
        <w:jc w:val="left"/>
      </w:pPr>
      <w:r>
        <w:rPr>
          <w:rFonts w:ascii="Times New Roman" w:hAnsi="Times New Roman"/>
          <w:b/>
          <w:sz w:val="22"/>
        </w:rPr>
        <w:t>Versichertennummer: V-338-529-114</w:t>
      </w:r>
    </w:p>
    <w:p>
      <w:pPr>
        <w:spacing w:before="120" w:after="60" w:line="259" w:lineRule="auto"/>
        <w:jc w:val="left"/>
      </w:pPr>
      <w:r>
        <w:rPr>
          <w:rFonts w:ascii="Times New Roman" w:hAnsi="Times New Roman"/>
          <w:b/>
          <w:sz w:val="22"/>
        </w:rPr>
        <w:t>Dortmund, den 21.06.2026</w:t>
      </w:r>
    </w:p>
    <w:p>
      <w:pPr>
        <w:spacing w:line="259" w:lineRule="auto" w:after="60"/>
        <w:jc w:val="left"/>
      </w:pPr>
      <w:r>
        <w:t>Herrn</w:t>
      </w:r>
    </w:p>
    <w:p>
      <w:pPr>
        <w:spacing w:line="259" w:lineRule="auto" w:after="60"/>
        <w:jc w:val="left"/>
      </w:pPr>
      <w:r>
        <w:t>Gregor Lütke</w:t>
      </w:r>
    </w:p>
    <w:p>
      <w:pPr>
        <w:spacing w:line="259" w:lineRule="auto" w:after="60"/>
        <w:jc w:val="left"/>
      </w:pPr>
      <w:r>
        <w:t>Zum Häpper 9</w:t>
      </w:r>
    </w:p>
    <w:p>
      <w:pPr>
        <w:spacing w:line="259" w:lineRule="auto" w:after="60"/>
        <w:jc w:val="left"/>
      </w:pPr>
      <w:r>
        <w:t>48165 Münster</w:t>
      </w:r>
    </w:p>
    <w:p>
      <w:pPr>
        <w:spacing w:line="259" w:lineRule="auto" w:after="60"/>
        <w:jc w:val="left"/>
      </w:pPr>
      <w:r>
        <w:rPr>
          <w:b/>
        </w:rPr>
        <w:t>Ihr Antrag auf Kostenübernahme für das Arzneimittel Lunazimerab (Antrag der Universitätsklinik Münster vom 04.06.2026)</w:t>
      </w:r>
    </w:p>
    <w:p>
      <w:pPr>
        <w:spacing w:line="259" w:lineRule="auto" w:after="60"/>
        <w:jc w:val="left"/>
      </w:pPr>
      <w:r>
        <w:t>Sehr geehrter Herr Lütke,</w:t>
      </w:r>
    </w:p>
    <w:p>
      <w:pPr>
        <w:spacing w:line="259" w:lineRule="auto" w:after="60"/>
        <w:jc w:val="left"/>
      </w:pPr>
      <w:r>
        <w:t>die Kostenübernahme für das Arzneimittel Lunazimerab lehnen wir ab.</w:t>
      </w:r>
    </w:p>
    <w:p>
      <w:pPr>
        <w:pStyle w:val="Heading2"/>
        <w:spacing w:line="259" w:lineRule="auto" w:after="60"/>
      </w:pPr>
      <w:r>
        <w:rPr>
          <w:rFonts w:ascii="Times New Roman" w:hAnsi="Times New Roman"/>
        </w:rPr>
        <w:t>Begründung</w:t>
      </w:r>
    </w:p>
    <w:p>
      <w:pPr>
        <w:spacing w:line="259" w:lineRule="auto" w:after="60"/>
        <w:jc w:val="left"/>
      </w:pPr>
      <w:r>
        <w:t>Die beantragte Therapie ist außergewöhnlich kostenintensiv. Nach der Stellungnahme des Medizinischen Dienstes vom 17.06.2026, die wir Ihnen in Kopie beifügen, liegt keine hinreichend gesicherte Datenlage vor, die einen individuellen Nutzen in dem von der Klinik angenommenen Umfang belegt. Die vorhandenen Studien sind nicht vergleichend angelegt. Eine Behandlung im Sinne von Best Supportive Care und die Prüfung einer Studienteilnahme stehen Ihnen weiterhin offen.</w:t>
      </w:r>
    </w:p>
    <w:p>
      <w:pPr>
        <w:spacing w:line="259" w:lineRule="auto" w:after="60"/>
        <w:jc w:val="left"/>
      </w:pPr>
      <w:r>
        <w:t>Die gesetzliche Krankenversicherung darf nur Leistungen erbringen, die ausreichend, zweckmäßig und wirtschaftlich sind. Bei ungesicherter Nutzenlage und Kosten von etwa 1.500.000 EUR für drei Dosen ist die beantragte Versorgung nicht wirtschaftlich.</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Vitalis BKK, Leistungszentrum Arzneimittel, Rheinlanddamm 199, 44139 Dortmund, einzulegen.</w:t>
      </w:r>
    </w:p>
    <w:p>
      <w:pPr>
        <w:spacing w:line="259" w:lineRule="auto" w:after="60"/>
        <w:jc w:val="left"/>
      </w:pPr>
      <w:r>
        <w:t>Mit freundlichen Grüßen</w:t>
      </w:r>
    </w:p>
    <w:p>
      <w:pPr>
        <w:spacing w:line="259" w:lineRule="auto" w:after="60"/>
        <w:jc w:val="left"/>
      </w:pPr>
      <w:r>
        <w:t>Vitalis BKK</w:t>
      </w:r>
    </w:p>
    <w:p>
      <w:pPr>
        <w:spacing w:line="259" w:lineRule="auto" w:after="60"/>
        <w:jc w:val="left"/>
      </w:pPr>
      <w:r>
        <w:t>Leistungszentrum Arzneimittel</w:t>
      </w:r>
    </w:p>
    <w:p>
      <w:pPr>
        <w:spacing w:line="259" w:lineRule="auto" w:after="60"/>
      </w:pPr>
    </w:p>
    <w:p>
      <w:pPr>
        <w:pStyle w:val="Heading2"/>
        <w:spacing w:line="259" w:lineRule="auto" w:after="60"/>
      </w:pPr>
      <w:r>
        <w:rPr>
          <w:rFonts w:ascii="Times New Roman" w:hAnsi="Times New Roman"/>
        </w:rPr>
        <w:t>Aktenvermerk der Kanzlei: Telefonnotiz zur Ehefrau</w:t>
      </w:r>
    </w:p>
    <w:p>
      <w:pPr>
        <w:spacing w:line="259" w:lineRule="auto" w:after="60"/>
        <w:jc w:val="left"/>
      </w:pPr>
      <w:r>
        <w:t>Zugang des Bescheids nach Angaben des Mandanten am 24.06.2026. Frau Teresa Lütke rief am 25.06.2026 bei der Kasse an. Eine Sachbearbeiterin sagte nach ihrer Erinnerung: "Bei solchen Summen entscheidet am Ende sowieso das Gericht." Ein schriftliches Gesprächsprotokoll der Kasse liegt nicht vor; Frau Lütke hat sich den Satz noch am selben Tag notiert.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