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Erstgespräch mit Tochter</w:t>
      </w:r>
    </w:p>
    <w:p>
      <w:pPr>
        <w:spacing w:before="120" w:after="60" w:line="259" w:lineRule="auto"/>
        <w:jc w:val="left"/>
      </w:pPr>
      <w:r>
        <w:rPr>
          <w:rFonts w:ascii="Times New Roman" w:hAnsi="Times New Roman"/>
          <w:b/>
          <w:sz w:val="22"/>
        </w:rPr>
        <w:t>Rechtsanwältin Gesine Ahrend, Fachanwältin für Sozialrecht</w:t>
      </w:r>
    </w:p>
    <w:p>
      <w:pPr>
        <w:spacing w:before="120" w:after="60" w:line="259" w:lineRule="auto"/>
        <w:jc w:val="left"/>
      </w:pPr>
      <w:r>
        <w:rPr>
          <w:rFonts w:ascii="Times New Roman" w:hAnsi="Times New Roman"/>
          <w:b/>
          <w:sz w:val="22"/>
        </w:rPr>
        <w:t>Perleberger Straße 21, 19322 Wittenberge, Telefon 03877 56 41 20</w:t>
      </w:r>
    </w:p>
    <w:p>
      <w:pPr>
        <w:spacing w:before="120" w:after="60" w:line="259" w:lineRule="auto"/>
        <w:jc w:val="left"/>
      </w:pPr>
      <w:r>
        <w:rPr>
          <w:rFonts w:ascii="Times New Roman" w:hAnsi="Times New Roman"/>
          <w:b w:val="0"/>
          <w:i w:val="0"/>
          <w:sz w:val="22"/>
        </w:rPr>
        <w:t>Aktenzeichen intern: 2026-77-PA/ah</w:t>
      </w:r>
    </w:p>
    <w:p>
      <w:pPr>
        <w:spacing w:line="259" w:lineRule="auto" w:after="60"/>
        <w:jc w:val="left"/>
      </w:pPr>
      <w:r>
        <w:rPr>
          <w:rFonts w:ascii="Times New Roman" w:hAnsi="Times New Roman"/>
          <w:b w:val="0"/>
          <w:i w:val="0"/>
          <w:sz w:val="22"/>
        </w:rPr>
        <w:t>Mandantin: Irmgard Pahl, geboren am 04.01.1942, verwitwet, wohnhaft Am Krähenberg 12, 19322 Wittenberge, Pflegegrad 3 seit 2024, versichert bei der PrignitzCare (Versichertennummer P-604-228-771). Kontaktaufnahme durch die bevollmächtigte Tochter Beate Willer, Lindenstraße 7, 19322 Wittenberge, wohnhaft zwei Straßen entfernt. Beratung am 03.07.2026; Vorsorgevollmacht der Mutter für die Tochter vom 15.03.2023 liegt in Kopie vor.</w:t>
      </w:r>
    </w:p>
    <w:p>
      <w:pPr>
        <w:pStyle w:val="Heading2"/>
        <w:spacing w:before="120" w:after="60" w:line="259" w:lineRule="auto"/>
      </w:pPr>
      <w:r>
        <w:rPr>
          <w:rFonts w:ascii="Times New Roman" w:hAnsi="Times New Roman"/>
          <w:b/>
          <w:sz w:val="22"/>
        </w:rPr>
        <w:t>Wohnsituation</w:t>
      </w:r>
    </w:p>
    <w:p>
      <w:pPr>
        <w:spacing w:line="259" w:lineRule="auto" w:after="60"/>
        <w:jc w:val="left"/>
      </w:pPr>
      <w:r>
        <w:t>Frau Pahl lebt seit 1968 im Reihenhaus Am Krähenberg 12. Das Haus hat drei Außenstufen, eine schmale Eingangsschwelle und keinen zweiten barrierearmen Zugang. Bad und Schlafzimmer liegen im Erdgeschoss. Ein Umzug in eine barrierefreie Wohnung wird von der Mandantin abgelehnt; die Tochter hält ihn wegen sozialer Einbindung und Hausarzt in der Nähe für gesundheitlich schädlich.</w:t>
      </w:r>
    </w:p>
    <w:p>
      <w:pPr>
        <w:pStyle w:val="Heading2"/>
        <w:spacing w:before="120" w:after="60" w:line="259" w:lineRule="auto"/>
      </w:pPr>
      <w:r>
        <w:rPr>
          <w:rFonts w:ascii="Times New Roman" w:hAnsi="Times New Roman"/>
          <w:b/>
          <w:sz w:val="22"/>
        </w:rPr>
        <w:t>Gesundheitslage</w:t>
      </w:r>
    </w:p>
    <w:p>
      <w:pPr>
        <w:spacing w:line="259" w:lineRule="auto" w:after="60"/>
        <w:jc w:val="left"/>
      </w:pPr>
      <w:r>
        <w:t>Frau Pahl geht in der Wohnung mit Gehstock. Draußen nutzt sie zusätzlich den Arm der Tochter. Seit Januar 2026 gab es drei Stürze auf der Eingangstreppe, einmal mit Platzwunde am Kopf. Sie verlässt das Haus nur noch zu Arztterminen. Einkauf, Apotheke und Bank erledigt die Tochter.</w:t>
      </w:r>
    </w:p>
    <w:p>
      <w:pPr>
        <w:pStyle w:val="Heading2"/>
        <w:spacing w:line="259" w:lineRule="auto" w:after="60"/>
      </w:pPr>
      <w:r>
        <w:rPr>
          <w:rFonts w:ascii="Times New Roman" w:hAnsi="Times New Roman"/>
        </w:rPr>
        <w:t>Verfahrensstand</w:t>
      </w:r>
    </w:p>
    <w:p>
      <w:pPr>
        <w:spacing w:line="259" w:lineRule="auto" w:after="60"/>
        <w:jc w:val="left"/>
      </w:pPr>
      <w:r>
        <w:t>Antrag bei der Pflegekasse vom 20.05.2026. Bescheid vom 24.06.2026, Zugang 27.06.2026. Teilbewilligung 1.180,00 EUR für mobile Schienenrampe. Ablehnung der festen Rampe für 7.920,00 EUR. Widerspruchsfrist bis 27.07.2026.</w:t>
      </w:r>
    </w:p>
    <w:p>
      <w:pPr>
        <w:pStyle w:val="Heading2"/>
        <w:spacing w:line="259" w:lineRule="auto" w:after="60"/>
      </w:pPr>
      <w:r>
        <w:rPr>
          <w:rFonts w:ascii="Times New Roman" w:hAnsi="Times New Roman"/>
        </w:rPr>
        <w:t>Ziel</w:t>
      </w:r>
    </w:p>
    <w:p>
      <w:pPr>
        <w:spacing w:line="259" w:lineRule="auto" w:after="60"/>
        <w:jc w:val="left"/>
      </w:pPr>
      <w:r>
        <w:t>Die Tochter will erreichen, dass die feste Rampe gebaut werden kann, ohne dass ihre Mutter einen Kredit aufnehmen muss. Sie fragt, ob neben der Pflegekasse auch Sozialamt, KfW-Zuschuss oder Gemeinde beteiligt werden können.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