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der Pflegekasse</w:t>
      </w:r>
    </w:p>
    <w:p>
      <w:pPr>
        <w:spacing w:before="120" w:after="60" w:line="259" w:lineRule="auto"/>
        <w:jc w:val="left"/>
      </w:pPr>
      <w:r>
        <w:rPr>
          <w:rFonts w:ascii="Times New Roman" w:hAnsi="Times New Roman"/>
          <w:b/>
          <w:sz w:val="22"/>
        </w:rPr>
        <w:t>PrignitzCare Pflegekasse</w:t>
      </w:r>
    </w:p>
    <w:p>
      <w:pPr>
        <w:spacing w:before="120" w:after="60" w:line="259" w:lineRule="auto"/>
        <w:jc w:val="left"/>
      </w:pPr>
      <w:r>
        <w:rPr>
          <w:rFonts w:ascii="Times New Roman" w:hAnsi="Times New Roman"/>
          <w:b/>
          <w:sz w:val="22"/>
        </w:rPr>
        <w:t>Wilsnacker Straße 12, 19322 Wittenberge</w:t>
      </w:r>
    </w:p>
    <w:p>
      <w:pPr>
        <w:spacing w:before="120" w:after="60" w:line="259" w:lineRule="auto"/>
        <w:jc w:val="left"/>
      </w:pPr>
      <w:r>
        <w:rPr>
          <w:rFonts w:ascii="Times New Roman" w:hAnsi="Times New Roman"/>
          <w:b/>
          <w:sz w:val="22"/>
        </w:rPr>
        <w:t>Servicetelefon 03877 98 12-0</w:t>
      </w:r>
    </w:p>
    <w:p>
      <w:pPr>
        <w:spacing w:before="120" w:after="60" w:line="259" w:lineRule="auto"/>
        <w:jc w:val="left"/>
      </w:pPr>
      <w:r>
        <w:rPr>
          <w:rFonts w:ascii="Times New Roman" w:hAnsi="Times New Roman"/>
          <w:b w:val="0"/>
          <w:i w:val="0"/>
          <w:sz w:val="22"/>
        </w:rPr>
        <w:t>Aktenzeichen: WUM-2026-01784</w:t>
      </w:r>
    </w:p>
    <w:p>
      <w:pPr>
        <w:spacing w:before="120" w:after="60" w:line="259" w:lineRule="auto"/>
        <w:jc w:val="left"/>
      </w:pPr>
      <w:r>
        <w:rPr>
          <w:rFonts w:ascii="Times New Roman" w:hAnsi="Times New Roman"/>
          <w:b/>
          <w:sz w:val="22"/>
        </w:rPr>
        <w:t>Versichertennummer: P-604-228-771</w:t>
      </w:r>
    </w:p>
    <w:p>
      <w:pPr>
        <w:spacing w:before="120" w:after="60" w:line="259" w:lineRule="auto"/>
        <w:jc w:val="left"/>
      </w:pPr>
      <w:r>
        <w:rPr>
          <w:rFonts w:ascii="Times New Roman" w:hAnsi="Times New Roman"/>
          <w:b/>
          <w:sz w:val="22"/>
        </w:rPr>
        <w:t>Wittenberge, den 24.06.2026</w:t>
      </w:r>
    </w:p>
    <w:p>
      <w:pPr>
        <w:spacing w:before="120" w:after="60" w:line="259" w:lineRule="auto"/>
        <w:jc w:val="left"/>
      </w:pPr>
      <w:r>
        <w:rPr>
          <w:rFonts w:ascii="Times New Roman" w:hAnsi="Times New Roman"/>
          <w:b/>
          <w:sz w:val="22"/>
        </w:rPr>
        <w:t>Frau</w:t>
      </w:r>
    </w:p>
    <w:p>
      <w:pPr>
        <w:spacing w:line="259" w:lineRule="auto" w:after="60"/>
        <w:jc w:val="left"/>
      </w:pPr>
      <w:r>
        <w:t>Irmgard Pahl</w:t>
      </w:r>
    </w:p>
    <w:p>
      <w:pPr>
        <w:spacing w:line="259" w:lineRule="auto" w:after="60"/>
        <w:jc w:val="left"/>
      </w:pPr>
      <w:r>
        <w:t>Am Krähenberg 12</w:t>
      </w:r>
    </w:p>
    <w:p>
      <w:pPr>
        <w:spacing w:line="259" w:lineRule="auto" w:after="60"/>
        <w:jc w:val="left"/>
      </w:pPr>
      <w:r>
        <w:t>19322 Wittenberge</w:t>
      </w:r>
    </w:p>
    <w:p>
      <w:pPr>
        <w:spacing w:line="259" w:lineRule="auto" w:after="60"/>
        <w:jc w:val="left"/>
      </w:pPr>
      <w:r>
        <w:rPr>
          <w:b/>
        </w:rPr>
        <w:t>Ihr Antrag vom 20.05.2026 auf einen Zuschuss für wohnumfeldverbessernde Maßnahmen nach § 40 Abs. 4 SGB XI</w:t>
      </w:r>
    </w:p>
    <w:p>
      <w:pPr>
        <w:spacing w:line="259" w:lineRule="auto" w:after="60"/>
        <w:jc w:val="left"/>
      </w:pPr>
      <w:r>
        <w:t>Sehr geehrte Frau Pahl,</w:t>
      </w:r>
    </w:p>
    <w:p>
      <w:pPr>
        <w:spacing w:line="259" w:lineRule="auto" w:after="60"/>
        <w:jc w:val="left"/>
      </w:pPr>
      <w:r>
        <w:t>für die beantragte wohnumfeldverbessernde Maßnahme bewilligen wir einen Zuschuss in Höhe von 1.180,00 EUR für die mobile Teleskopschienenrampe. Die Übernahme weiterer Kosten für eine fest installierte Stahlrampe lehnen wir ab.</w:t>
      </w:r>
    </w:p>
    <w:p>
      <w:pPr>
        <w:pStyle w:val="Heading2"/>
        <w:spacing w:line="259" w:lineRule="auto" w:after="60"/>
      </w:pPr>
      <w:r>
        <w:rPr>
          <w:rFonts w:ascii="Times New Roman" w:hAnsi="Times New Roman"/>
        </w:rPr>
        <w:t>Begründung</w:t>
      </w:r>
    </w:p>
    <w:p>
      <w:pPr>
        <w:spacing w:line="259" w:lineRule="auto" w:after="60"/>
        <w:jc w:val="left"/>
      </w:pPr>
      <w:r>
        <w:t>Die mobile Teleskopschienenrampe ist nach dem vorgelegten Angebot der Metallbau Teschner GmbH vom 14.05.2026 geeignet, die vorhandenen Stufen an Ihrem Hauseingang zu überwinden. Die Pflegekasse ist verpflichtet, wirtschaftlich zu handeln. Eine fest installierte Rampe zum Preis von 7.920,00 EUR überschreitet das Maß des Notwendigen. Nach dem Pflegegutachten verlassen Sie das Haus ohnehin nur in Begleitung; die Begleitperson kann die mobile Rampe anlegen.</w:t>
      </w:r>
    </w:p>
    <w:p>
      <w:pPr>
        <w:spacing w:line="259" w:lineRule="auto" w:after="60"/>
        <w:jc w:val="left"/>
      </w:pPr>
      <w:r>
        <w:t>Der Zuschuss für wohnumfeldverbessernde Maßnahmen ist gesetzlich je Maßnahme begrenzt. Darüber hinausgehende Umbaukosten sind von Ihnen selbst zu tragen. Die Auszahlung des bewilligten Betrages erfolgt nach Vorlage der Rechnung über die mobile Rampe.</w:t>
      </w:r>
    </w:p>
    <w:p>
      <w:pPr>
        <w:pStyle w:val="Heading2"/>
        <w:spacing w:line="259" w:lineRule="auto" w:after="60"/>
      </w:pPr>
      <w:r>
        <w:rPr>
          <w:rFonts w:ascii="Times New Roman" w:hAnsi="Times New Roman"/>
        </w:rPr>
        <w:t>Rechtsbehelfsbelehrung</w:t>
      </w:r>
    </w:p>
    <w:p>
      <w:pPr>
        <w:spacing w:line="259" w:lineRule="auto" w:after="60"/>
        <w:jc w:val="left"/>
      </w:pPr>
      <w:r>
        <w:t>Gegen diesen Bescheid können Sie innerhalb eines Monats nach Bekanntgabe Widerspruch erheben. Der Widerspruch ist schriftlich oder zur Niederschrift bei der PrignitzCare Pflegekasse, Wilsnacker Straße 12, 19322 Wittenberge, einzulegen.</w:t>
      </w:r>
    </w:p>
    <w:p>
      <w:pPr>
        <w:spacing w:line="259" w:lineRule="auto" w:after="60"/>
        <w:jc w:val="left"/>
      </w:pPr>
      <w:r>
        <w:t>Mit freundlichen Grüßen</w:t>
      </w:r>
    </w:p>
    <w:p>
      <w:pPr>
        <w:spacing w:line="259" w:lineRule="auto" w:after="60"/>
        <w:jc w:val="left"/>
      </w:pPr>
      <w:r>
        <w:t>PrignitzCare Pflegekasse</w:t>
      </w:r>
    </w:p>
    <w:p>
      <w:pPr>
        <w:spacing w:line="259" w:lineRule="auto" w:after="60"/>
        <w:jc w:val="left"/>
      </w:pPr>
      <w:r>
        <w:t>Team Wohnumfeld und Hilfsmittel</w:t>
      </w:r>
    </w:p>
    <w:p>
      <w:pPr>
        <w:spacing w:line="259" w:lineRule="auto" w:after="60"/>
      </w:pPr>
    </w:p>
    <w:p>
      <w:pPr>
        <w:pStyle w:val="Heading2"/>
        <w:spacing w:line="259" w:lineRule="auto" w:after="60"/>
      </w:pPr>
      <w:r>
        <w:rPr>
          <w:rFonts w:ascii="Times New Roman" w:hAnsi="Times New Roman"/>
        </w:rPr>
        <w:t>Vermerk der Kanzlei: Telefonnotiz der Tochter</w:t>
      </w:r>
    </w:p>
    <w:p>
      <w:pPr>
        <w:spacing w:line="259" w:lineRule="auto" w:after="60"/>
        <w:jc w:val="left"/>
      </w:pPr>
      <w:r>
        <w:t>Zugang des Bescheids am 27.06.2026. Beate Willer notiert am 28.06.2026: Die Sachbearbeiterin habe am Telefon gesagt, man müsse "nicht jede Bequemlichkeit fest einbauen". Die Tochter empfand das als abwertend, will die Auseinandersetzung im Widerspruch aber sachlich führen.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