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Amtsgericht Düsseldorf — Nichtabhilfe- und Vorlagebeschluss vom 11.03.2025 — 603 RES 6/24</w:t>
      </w:r>
    </w:p>
    <w:p>
      <w:pPr>
        <w:spacing w:line="259" w:lineRule="auto" w:after="60"/>
        <w:jc w:val="left"/>
      </w:pPr>
      <w:r>
        <w:t xml:space="preserve">Der sofortigen Beschwerde der Schuldnerin vom 30.01.2025 gegen den Beschluss vom 15.01.2025 wird </w:t>
      </w:r>
      <w:r>
        <w:rPr>
          <w:b/>
        </w:rPr>
        <w:t>nicht abgeholfen</w:t>
      </w:r>
      <w:r>
        <w:t>. Die Sache wird dem Landgericht Düsseldorf zur Entscheidung vorgelegt.</w:t>
      </w:r>
    </w:p>
    <w:p>
      <w:pPr>
        <w:spacing w:line="259" w:lineRule="auto" w:after="60"/>
        <w:jc w:val="left"/>
      </w:pPr>
      <w:r>
        <w:rPr>
          <w:b/>
        </w:rPr>
        <w:t>Gründe:</w:t>
      </w:r>
      <w:r>
        <w:t xml:space="preserve"> Die Beschwerdebegründung vom 26.02.2025 rechtfertigt keine andere Beurteilung. Die Bedenken gegen die Gruppenbildung bestehen fort. Unabhängig davon hat die Schuldnerin ihre Zahlungsunfähigkeit angezeigt; Umstände, die ein Absehen von der Aufhebung tragen könnten, sind nicht hinreichend dargelegt — insbesondere ist der behauptete Drittbeitrag weiterhin nicht durch eine unterzeichnete oder gesicherte Erklärung belegt.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(gez.) Dr. Halbach, Richter am Amtsgericht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