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03 – Schutzschirmverfahren § 270d InsO – Antragsvoraussetzungen und Vorbereitung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29. April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203 IN 71/26 SA (vorläufig, nach Einreichung)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Klassifizierung:</w:t>
      </w:r>
      <w:r>
        <w:rPr>
          <w:rFonts w:ascii="Times New Roman" w:hAnsi="Times New Roman"/>
          <w:b/>
          <w:sz w:val="22"/>
        </w:rPr>
        <w:t xml:space="preserve"> Anwaltlich privilegiert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Rechtliche Grundlagen des Schutzschirmverfahrens</w:t>
      </w:r>
    </w:p>
    <w:p>
      <w:pPr>
        <w:spacing w:line="259" w:lineRule="auto" w:after="60"/>
        <w:jc w:val="left"/>
      </w:pPr>
      <w:r>
        <w:t>Das Schutzschirmverfahren gemäß § 270d InsO ist eine besondere Form der vorläufigen</w:t>
      </w:r>
    </w:p>
    <w:p>
      <w:pPr>
        <w:spacing w:line="259" w:lineRule="auto" w:after="60"/>
        <w:jc w:val="left"/>
      </w:pPr>
      <w:r>
        <w:t>Eigenverwaltung, die dem sanierungswilligen Schuldner ermöglicht, unter dem Schutz des</w:t>
      </w:r>
    </w:p>
    <w:p>
      <w:pPr>
        <w:spacing w:line="259" w:lineRule="auto" w:after="60"/>
        <w:jc w:val="left"/>
      </w:pPr>
      <w:r>
        <w:t>Insolvenzgerichts und unter Aufsicht eines vorläufigen Sachwalters einen Insolvenzplan zu</w:t>
      </w:r>
    </w:p>
    <w:p>
      <w:pPr>
        <w:spacing w:line="259" w:lineRule="auto" w:after="60"/>
        <w:jc w:val="left"/>
      </w:pPr>
      <w:r>
        <w:t>erarbeiten, ohne die Kontrolle über sein Unternehmen zu verlieren.</w:t>
      </w:r>
    </w:p>
    <w:p>
      <w:pPr>
        <w:spacing w:line="259" w:lineRule="auto" w:after="60"/>
        <w:jc w:val="left"/>
      </w:pPr>
      <w:r>
        <w:rPr>
          <w:b/>
        </w:rPr>
        <w:t>Rechtsgrundlagen:</w:t>
      </w:r>
    </w:p>
    <w:p>
      <w:pPr>
        <w:pStyle w:val="ListBullet"/>
        <w:spacing w:line="259" w:lineRule="auto" w:after="60"/>
      </w:pPr>
      <w:r>
        <w:t>§ 270d InsO: Schutzschirmverfahren (eingefügt durch das SanInsFoG vom 22.12.2020)</w:t>
      </w:r>
    </w:p>
    <w:p>
      <w:pPr>
        <w:pStyle w:val="ListBullet"/>
        <w:spacing w:line="259" w:lineRule="auto" w:after="60"/>
      </w:pPr>
      <w:r>
        <w:t>§ 270b InsO: Vorläufige Eigenverwaltung</w:t>
      </w:r>
    </w:p>
    <w:p>
      <w:pPr>
        <w:pStyle w:val="ListBullet"/>
        <w:spacing w:line="259" w:lineRule="auto" w:after="60"/>
      </w:pPr>
      <w:r>
        <w:t>§ 270a InsO: Eigenverwaltungsplanung</w:t>
      </w:r>
    </w:p>
    <w:p>
      <w:pPr>
        <w:pStyle w:val="ListBullet"/>
        <w:spacing w:line="259" w:lineRule="auto" w:after="60"/>
      </w:pPr>
      <w:r>
        <w:t>§ 56a InsO: Bestellung des vorläufigen Sachwalters</w:t>
      </w:r>
    </w:p>
    <w:p>
      <w:pPr>
        <w:pStyle w:val="ListBullet"/>
        <w:spacing w:line="259" w:lineRule="auto" w:after="60"/>
      </w:pPr>
      <w:r>
        <w:t>§§ 217 ff. InsO: Insolvenzplan</w:t>
      </w:r>
    </w:p>
    <w:p>
      <w:pPr>
        <w:spacing w:line="259" w:lineRule="auto" w:after="60"/>
        <w:jc w:val="left"/>
      </w:pPr>
      <w:r>
        <w:t>Vgl. BGH, Beschluss vom 22.09.2016 – IX ZB 71/14 (zu Eigenverwaltungsvoraussetzungen):</w:t>
      </w:r>
    </w:p>
    <w:p>
      <w:pPr>
        <w:spacing w:line="259" w:lineRule="auto" w:after="60"/>
        <w:jc w:val="left"/>
      </w:pPr>
      <w:r>
        <w:t>https://www.bundesgerichtshof.de/SharedDocs/Entscheidungen/DE/2016/09/ZB/IX-ZB-71-14.html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Prüfung der Antragsvoraussetzungen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Antragsberechtigung (§ 270d Abs. 1 S. 1 InsO)</w:t>
      </w:r>
    </w:p>
    <w:p>
      <w:pPr>
        <w:spacing w:line="259" w:lineRule="auto" w:after="60"/>
        <w:jc w:val="left"/>
      </w:pPr>
      <w:r>
        <w:t xml:space="preserve">Das Schutzschirmverfahren steht dem Schuldner zu, der </w:t>
      </w:r>
      <w:r>
        <w:rPr>
          <w:b/>
        </w:rPr>
        <w:t>nicht zahlungsunfähig</w:t>
      </w:r>
      <w:r>
        <w:t xml:space="preserve"> ist, aber</w:t>
      </w:r>
    </w:p>
    <w:p>
      <w:pPr>
        <w:spacing w:line="259" w:lineRule="auto" w:after="60"/>
        <w:jc w:val="left"/>
      </w:pPr>
      <w:r>
        <w:t xml:space="preserve">entweder </w:t>
      </w:r>
      <w:r>
        <w:rPr>
          <w:b/>
        </w:rPr>
        <w:t>drohend zahlungsunfähig</w:t>
      </w:r>
      <w:r>
        <w:t xml:space="preserve"> (§ 18 InsO) oder </w:t>
      </w:r>
      <w:r>
        <w:rPr>
          <w:b/>
        </w:rPr>
        <w:t>überschuldet</w:t>
      </w:r>
      <w:r>
        <w:t xml:space="preserve"> (§ 19 InsO) ist.</w:t>
      </w:r>
    </w:p>
    <w:p>
      <w:pPr>
        <w:spacing w:line="259" w:lineRule="auto" w:after="60"/>
        <w:jc w:val="left"/>
      </w:pPr>
      <w:r>
        <w:rPr>
          <w:b/>
        </w:rPr>
        <w:t>Prüfungsergebnis für Großbach Druckguss &amp; Präzision GmbH &amp; Co. KG: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Zahlungsunfähigkeit (§ 17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Liquiditätsstatus 22.04.2026: Zahlungslücke ca. 944 TEUR, aber noch nicht dauerhaft (&gt; 10 % aller Verbindlichkeiten)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Noch nicht eingetreten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Drohende Zahlungsunfähigkeit (§ 18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13-Wochen-Planung zeigt ab KW 23/2026 negative Liquidität ohne neue 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Überschuldung (§ 19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Vorläufige Fortführungs-Bilanz: Eigenkapital ca. −2,1 Mio. EUR nach Abschreibung stiller Lasten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Zusätzlich gegeben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Fazit:</w:t>
      </w:r>
      <w:r>
        <w:t xml:space="preserve"> Die Antragsvoraussetzungen liegen vor.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Sanierungsfähigkeit (§ 270d Abs. 1 S. 2 InsO)</w:t>
      </w:r>
    </w:p>
    <w:p>
      <w:pPr>
        <w:spacing w:line="259" w:lineRule="auto" w:after="60"/>
        <w:jc w:val="left"/>
      </w:pPr>
      <w:r>
        <w:t>Gemäß § 270d Abs. 1 S. 2 InsO muss der Schuldner zusammen mit dem Antrag eine</w:t>
      </w:r>
    </w:p>
    <w:p>
      <w:pPr>
        <w:spacing w:line="259" w:lineRule="auto" w:after="60"/>
        <w:jc w:val="left"/>
      </w:pPr>
      <w:r>
        <w:rPr>
          <w:b/>
        </w:rPr>
        <w:t>Bescheinigung einer in Insolvenzsachen erfahrenen Person</w:t>
      </w:r>
      <w:r>
        <w:t xml:space="preserve"> vorlegen, aus der hervorgeht,</w:t>
      </w:r>
    </w:p>
    <w:p>
      <w:pPr>
        <w:spacing w:line="259" w:lineRule="auto" w:after="60"/>
        <w:jc w:val="left"/>
      </w:pPr>
      <w:r>
        <w:t>dass:</w:t>
      </w:r>
    </w:p>
    <w:p>
      <w:pPr>
        <w:pStyle w:val="ListBullet"/>
        <w:spacing w:line="259" w:lineRule="auto" w:after="60"/>
      </w:pPr>
      <w:r>
        <w:t>(a) der Schuldner nicht zahlungsunfähig ist,</w:t>
      </w:r>
    </w:p>
    <w:p>
      <w:pPr>
        <w:pStyle w:val="ListBullet"/>
        <w:spacing w:line="259" w:lineRule="auto" w:after="60"/>
      </w:pPr>
      <w:r>
        <w:t>(b) die angestrebte Sanierung nicht offensichtlich aussichtslos ist.</w:t>
      </w:r>
    </w:p>
    <w:p>
      <w:pPr>
        <w:spacing w:line="259" w:lineRule="auto" w:after="60"/>
        <w:jc w:val="left"/>
      </w:pPr>
      <w:r>
        <w:rPr>
          <w:b/>
        </w:rPr>
        <w:t>Bescheinigung:</w:t>
      </w:r>
      <w:r>
        <w:t xml:space="preserve"> RA Dr. Maximilian Drosselberg wird diese Bescheinigung als insolvenz-</w:t>
      </w:r>
    </w:p>
    <w:p>
      <w:pPr>
        <w:spacing w:line="259" w:lineRule="auto" w:after="60"/>
        <w:jc w:val="left"/>
      </w:pPr>
      <w:r>
        <w:t>erfahrener Rechtsanwalt ausstellen (vgl. Aktenstück 04 – IDW-S-6-Auszug als fachliche</w:t>
      </w:r>
    </w:p>
    <w:p>
      <w:pPr>
        <w:spacing w:line="259" w:lineRule="auto" w:after="60"/>
        <w:jc w:val="left"/>
      </w:pPr>
      <w:r>
        <w:t>Grundlage).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2.3 Sachwaltervorschlag (§ 270d Abs. 2 InsO)</w:t>
      </w:r>
    </w:p>
    <w:p>
      <w:pPr>
        <w:spacing w:line="259" w:lineRule="auto" w:after="60"/>
        <w:jc w:val="left"/>
      </w:pPr>
      <w:r>
        <w:t>Der Schuldner hat das Recht, eine geeignete Person als vorläufigen Sachwalter vorzuschlagen.</w:t>
      </w:r>
    </w:p>
    <w:p>
      <w:pPr>
        <w:spacing w:line="259" w:lineRule="auto" w:after="60"/>
        <w:jc w:val="left"/>
      </w:pPr>
      <w:r>
        <w:t>Das Gericht ist an diesen Vorschlag gebunden, sofern die vorgeschlagene Person geeignet</w:t>
      </w:r>
    </w:p>
    <w:p>
      <w:pPr>
        <w:spacing w:line="259" w:lineRule="auto" w:after="60"/>
        <w:jc w:val="left"/>
      </w:pPr>
      <w:r>
        <w:t>und nicht voreingenommen ist.</w:t>
      </w:r>
    </w:p>
    <w:p>
      <w:pPr>
        <w:spacing w:line="259" w:lineRule="auto" w:after="60"/>
        <w:jc w:val="left"/>
      </w:pPr>
      <w:r>
        <w:rPr>
          <w:b/>
        </w:rPr>
        <w:t>Vorgeschlagener Sachwalter:</w:t>
      </w:r>
      <w:r>
        <w:t xml:space="preserve"> RA Dr. Henrik Sonnenschein, Fachanwalt für Insolvenzrecht,</w:t>
      </w:r>
    </w:p>
    <w:p>
      <w:pPr>
        <w:spacing w:line="259" w:lineRule="auto" w:after="60"/>
        <w:jc w:val="left"/>
      </w:pPr>
      <w:r>
        <w:t>Magdeburg – keine Interessenkonflikte festgestellt, dem AG Erfurt bekannt und in Erfurt/</w:t>
      </w:r>
    </w:p>
    <w:p>
      <w:pPr>
        <w:spacing w:line="259" w:lineRule="auto" w:after="60"/>
        <w:jc w:val="left"/>
      </w:pPr>
      <w:r>
        <w:t>Thüringen als Insolvenzverwalter tätig.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Antragsinhalt</w:t>
      </w:r>
    </w:p>
    <w:p>
      <w:pPr>
        <w:spacing w:line="259" w:lineRule="auto" w:after="60"/>
        <w:jc w:val="left"/>
      </w:pPr>
      <w:r>
        <w:t>Der Antrag auf Eröffnung des Insolvenzverfahrens in Eigenverwaltung mit Schutzschirm</w:t>
      </w:r>
    </w:p>
    <w:p>
      <w:pPr>
        <w:spacing w:line="259" w:lineRule="auto" w:after="60"/>
        <w:jc w:val="left"/>
      </w:pPr>
      <w:r>
        <w:t>(§ 270d InsO) beim Amtsgericht Erfurt – Insolvenzgericht – wird folgende Elemente umfassen: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Antragsteil 1: Eigenantrag (§ 13 InsO)</w:t>
      </w:r>
    </w:p>
    <w:p>
      <w:pPr>
        <w:pStyle w:val="ListBullet"/>
        <w:spacing w:line="259" w:lineRule="auto" w:after="60"/>
      </w:pPr>
      <w:r>
        <w:t>Antragsteller: Großbach Verwaltungs-GmbH als Komplementärin der KG, vertreten durch GF</w:t>
      </w:r>
    </w:p>
    <w:p>
      <w:pPr>
        <w:spacing w:line="259" w:lineRule="auto" w:after="60"/>
        <w:jc w:val="left"/>
      </w:pPr>
      <w:r>
        <w:t>Friedhelm Großbach und Bertha Großbach-Riemenschneider</w:t>
      </w:r>
    </w:p>
    <w:p>
      <w:pPr>
        <w:pStyle w:val="ListBullet"/>
        <w:spacing w:line="259" w:lineRule="auto" w:after="60"/>
      </w:pPr>
      <w:r>
        <w:t>Antragsgegner: kein (Eigenantrag)</w:t>
      </w:r>
    </w:p>
    <w:p>
      <w:pPr>
        <w:pStyle w:val="ListBullet"/>
        <w:spacing w:line="259" w:lineRule="auto" w:after="60"/>
      </w:pPr>
      <w:r>
        <w:t>Antragsgrund: Drohende Zahlungsunfähigkeit (§ 18 InsO), hilfsweise Überschuldung (§ 19 InsO)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3.2 Antragsteil 2: Antrag auf vorläufige Eigenverwaltung (§ 270b InsO)</w:t>
      </w:r>
    </w:p>
    <w:p>
      <w:pPr>
        <w:pStyle w:val="ListBullet"/>
        <w:spacing w:line="259" w:lineRule="auto" w:after="60"/>
      </w:pPr>
      <w:r>
        <w:t>Eigenverwaltungsplan gemäß § 270a InsO (als Anlage)</w:t>
      </w:r>
    </w:p>
    <w:p>
      <w:pPr>
        <w:pStyle w:val="ListBullet"/>
        <w:spacing w:line="259" w:lineRule="auto" w:after="60"/>
      </w:pPr>
      <w:r>
        <w:t>Eigenverwaltungsplanung: 90 Tage Schutzschirmfrist ab Antragstellung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3.3 Antragsteil 3: Schutzschirmantrag (§ 270d InsO)</w:t>
      </w:r>
    </w:p>
    <w:p>
      <w:pPr>
        <w:pStyle w:val="ListBullet"/>
        <w:spacing w:line="259" w:lineRule="auto" w:after="60"/>
      </w:pPr>
      <w:r>
        <w:t>Bescheinigung RA Dr. Drosselberg (Anlage 1)</w:t>
      </w:r>
    </w:p>
    <w:p>
      <w:pPr>
        <w:pStyle w:val="ListBullet"/>
        <w:spacing w:line="259" w:lineRule="auto" w:after="60"/>
      </w:pPr>
      <w:r>
        <w:t>IDW-S-6-Kurzgutachten (Anlage 2)</w:t>
      </w:r>
    </w:p>
    <w:p>
      <w:pPr>
        <w:pStyle w:val="ListBullet"/>
        <w:spacing w:line="259" w:lineRule="auto" w:after="60"/>
      </w:pPr>
      <w:r>
        <w:t>13-Wochen-Liquiditätsplan (Anlage 3)</w:t>
      </w:r>
    </w:p>
    <w:p>
      <w:pPr>
        <w:pStyle w:val="ListBullet"/>
        <w:spacing w:line="259" w:lineRule="auto" w:after="60"/>
      </w:pPr>
      <w:r>
        <w:t>Sanierungskonzept (Kurzfassung, Anlage 4)</w:t>
      </w:r>
    </w:p>
    <w:p>
      <w:pPr>
        <w:pStyle w:val="ListBullet"/>
        <w:spacing w:line="259" w:lineRule="auto" w:after="60"/>
      </w:pPr>
      <w:r>
        <w:t>Vorschlag Sachwalter Dr. Sonnenschein (Anlage 5)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3.4 Antragsteil 4: Antrag auf Vollstreckungsschutz (§ 21 Abs. 2 S. 1 Nr. 3 InsO)</w:t>
      </w:r>
    </w:p>
    <w:p>
      <w:pPr>
        <w:spacing w:line="259" w:lineRule="auto" w:after="60"/>
        <w:jc w:val="left"/>
      </w:pPr>
      <w:r>
        <w:t>Antrag auf Einstellung aller laufenden Zwangsvollstreckungsmaßnahmen während des</w:t>
      </w:r>
    </w:p>
    <w:p>
      <w:pPr>
        <w:spacing w:line="259" w:lineRule="auto" w:after="60"/>
        <w:jc w:val="left"/>
      </w:pPr>
      <w:r>
        <w:t>Schutzschirmverfahrens.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Zeitplan Antragsvorbereitung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22.–28.04.2026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Erhebung Liquiditätsstatus, Buchhaltungsunterlagen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Eigenverwaltungsplan (§ 270a InsO)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IDW-S-6-Kurzgutachten durch Drosselberg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Unterschriften Geschäftsführung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Schutzschirmantrag beim AG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Erwarteter Eröffnungsbeschluss / Schutzschirmanordnung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Bestellung vorläufiger Sachwalter Dr. Sonnenschein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Ablauf der 3-monatigen Schutzschirmfrist (§ 270d Abs. 1 S. 3 InsO)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Auswirkungen auf Mitarbeiter und laufende Geschäfte</w:t>
      </w:r>
    </w:p>
    <w:p>
      <w:pPr>
        <w:spacing w:line="259" w:lineRule="auto" w:after="60"/>
        <w:jc w:val="left"/>
      </w:pPr>
      <w:r>
        <w:t xml:space="preserve">Die Einleitung des Schutzschirmverfahrens hat </w:t>
      </w:r>
      <w:r>
        <w:rPr>
          <w:b/>
        </w:rPr>
        <w:t>keine unmittelbaren Auswirkungen</w:t>
      </w:r>
      <w:r>
        <w:t xml:space="preserve"> auf:</w:t>
      </w:r>
    </w:p>
    <w:p>
      <w:pPr>
        <w:pStyle w:val="ListBullet"/>
        <w:spacing w:line="259" w:lineRule="auto" w:after="60"/>
      </w:pPr>
      <w:r>
        <w:t>Bestehende Arbeitsverhältnisse (§ 108 InsO: Arbeitsverhältnisse bestehen fort)</w:t>
      </w:r>
    </w:p>
    <w:p>
      <w:pPr>
        <w:pStyle w:val="ListBullet"/>
        <w:spacing w:line="259" w:lineRule="auto" w:after="60"/>
      </w:pPr>
      <w:r>
        <w:t>Laufende Lieferverträge (kein automatisches Erlöschen, aber Kündigung durch Vertragspartner</w:t>
      </w:r>
    </w:p>
    <w:p>
      <w:pPr>
        <w:spacing w:line="259" w:lineRule="auto" w:after="60"/>
        <w:jc w:val="left"/>
      </w:pPr>
      <w:r>
        <w:t>möglich)</w:t>
      </w:r>
    </w:p>
    <w:p>
      <w:pPr>
        <w:pStyle w:val="ListBullet"/>
        <w:spacing w:line="259" w:lineRule="auto" w:after="60"/>
      </w:pPr>
      <w:r>
        <w:t>Bankkonten (werden unter Kontrolle des vorläufigen Sachwalters weitergeführt)</w:t>
      </w:r>
    </w:p>
    <w:p>
      <w:pPr>
        <w:spacing w:line="259" w:lineRule="auto" w:after="60"/>
        <w:jc w:val="left"/>
      </w:pPr>
      <w:r>
        <w:rPr>
          <w:b/>
        </w:rPr>
        <w:t>Insolvenzgeld:</w:t>
      </w:r>
      <w:r>
        <w:t xml:space="preserve"> Ab Eröffnung des Insolvenzverfahrens haben Arbeitnehmer einen Anspruch</w:t>
      </w:r>
    </w:p>
    <w:p>
      <w:pPr>
        <w:spacing w:line="259" w:lineRule="auto" w:after="60"/>
        <w:jc w:val="left"/>
      </w:pPr>
      <w:r>
        <w:t>auf Insolvenzgeld der Bundesagentur für Arbeit für die letzten drei Monate vor Verfahrens-</w:t>
      </w:r>
    </w:p>
    <w:p>
      <w:pPr>
        <w:spacing w:line="259" w:lineRule="auto" w:after="60"/>
        <w:jc w:val="left"/>
      </w:pPr>
      <w:r>
        <w:t>eröffnung (§§ 165 ff. SGB III). Dies sichert die Lohnzahlungen für April–Juni 2026.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Kommunikationsstrategie</w:t>
      </w:r>
    </w:p>
    <w:p>
      <w:pPr>
        <w:spacing w:line="259" w:lineRule="auto" w:after="60"/>
        <w:jc w:val="left"/>
      </w:pPr>
      <w:r>
        <w:t>Dr. Drosselberg empfiehlt folgende gestaffelte Kommunikation:</w:t>
      </w:r>
    </w:p>
    <w:p>
      <w:pPr>
        <w:pStyle w:val="ListNumber"/>
        <w:spacing w:line="259" w:lineRule="auto" w:after="60"/>
      </w:pPr>
      <w:r>
        <w:rPr>
          <w:b/>
        </w:rPr>
        <w:t>Vorab-Information Sparkasse</w:t>
      </w:r>
      <w:r>
        <w:t xml:space="preserve"> (01.05.2026, bilateral, vertraulich)</w:t>
      </w:r>
    </w:p>
    <w:p>
      <w:pPr>
        <w:pStyle w:val="ListNumber"/>
        <w:spacing w:line="259" w:lineRule="auto" w:after="60"/>
      </w:pPr>
      <w:r>
        <w:rPr>
          <w:b/>
        </w:rPr>
        <w:t>Information Belegschaft</w:t>
      </w:r>
      <w:r>
        <w:t xml:space="preserve"> durch GF am Tag der Antragseinreichung (05.05.2026)</w:t>
      </w:r>
    </w:p>
    <w:p>
      <w:pPr>
        <w:pStyle w:val="ListNumber"/>
        <w:spacing w:line="259" w:lineRule="auto" w:after="60"/>
      </w:pPr>
      <w:r>
        <w:rPr>
          <w:b/>
        </w:rPr>
        <w:t>Pressemitteilung</w:t>
      </w:r>
      <w:r>
        <w:t xml:space="preserve"> (knapp, sachlich): Sanierungsverfahren eingeleitet, Betrieb wird</w:t>
      </w:r>
    </w:p>
    <w:p>
      <w:pPr>
        <w:spacing w:line="259" w:lineRule="auto" w:after="60"/>
        <w:jc w:val="left"/>
      </w:pPr>
      <w:r>
        <w:t>uneingeschränkt fortgeführt</w:t>
      </w:r>
    </w:p>
    <w:p>
      <w:pPr>
        <w:pStyle w:val="ListNumber"/>
        <w:spacing w:line="259" w:lineRule="auto" w:after="60"/>
      </w:pPr>
      <w:r>
        <w:rPr>
          <w:b/>
        </w:rPr>
        <w:t>Direktansprache Hauptkunden</w:t>
      </w:r>
      <w:r>
        <w:t xml:space="preserve"> (VW Sachsen, MAN Steyr, ZF, Siemens Mobility) durch</w:t>
      </w:r>
    </w:p>
    <w:p>
      <w:pPr>
        <w:spacing w:line="259" w:lineRule="auto" w:after="60"/>
        <w:jc w:val="left"/>
      </w:pPr>
      <w:r>
        <w:t>Friedhelm Großbach und Bertha Großbach-Riemenschneider am 05./06.05.2026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Bearbeiter: RA Dr. Maximilian Drosselberg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Erfurt, 29. April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