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09 – Insolvenzanfechtung – Gesellschafterdarlehen Friedhelm Großbach (§§ 133, 135 InsO)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Aktenzeichen:</w:t>
      </w:r>
      <w:r>
        <w:rPr>
          <w:rFonts w:ascii="Times New Roman" w:hAnsi="Times New Roman"/>
          <w:b w:val="0"/>
          <w:i w:val="0"/>
          <w:sz w:val="22"/>
        </w:rPr>
        <w:t xml:space="preserve"> 3 O 116/26 (LG Erfurt)</w:t>
      </w:r>
    </w:p>
    <w:p>
      <w:pPr>
        <w:spacing w:line="259" w:lineRule="auto" w:after="60"/>
        <w:jc w:val="left"/>
      </w:pPr>
      <w:r>
        <w:rPr>
          <w:b/>
        </w:rPr>
        <w:t>Kläger:</w:t>
      </w:r>
      <w:r>
        <w:t xml:space="preserve"> Insolvenzverwalter (vorläufiger Sachwalter Dr. Henrik Sonnenschein, handelnd für die Masse)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Beklagter:</w:t>
      </w:r>
      <w:r>
        <w:rPr>
          <w:rFonts w:ascii="Times New Roman" w:hAnsi="Times New Roman"/>
          <w:b/>
          <w:sz w:val="22"/>
        </w:rPr>
        <w:t xml:space="preserve"> Friedhelm Großbach, geb. 14.03.1962, Buchenweg 7, 99094 Erfurt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Bearbeiter:</w:t>
      </w:r>
      <w:r>
        <w:rPr>
          <w:rFonts w:ascii="Times New Roman" w:hAnsi="Times New Roman"/>
          <w:b w:val="0"/>
          <w:i w:val="0"/>
          <w:sz w:val="22"/>
        </w:rPr>
        <w:t xml:space="preserve"> RA Dr. Maximilian Drosselberg (Prüfungsvermerk)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Datum:</w:t>
      </w:r>
      <w:r>
        <w:rPr>
          <w:rFonts w:ascii="Times New Roman" w:hAnsi="Times New Roman"/>
          <w:b w:val="0"/>
          <w:i w:val="0"/>
          <w:sz w:val="22"/>
        </w:rPr>
        <w:t xml:space="preserve"> 18. Mai 2026</w:t>
      </w:r>
    </w:p>
    <w:p>
      <w:pPr>
        <w:spacing w:line="259" w:lineRule="auto" w:after="60"/>
      </w:pP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1. Sachverhalt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1.1 Das Gesellschafterdarlehen</w:t>
      </w:r>
    </w:p>
    <w:p>
      <w:pPr>
        <w:spacing w:line="259" w:lineRule="auto" w:after="60"/>
        <w:jc w:val="left"/>
      </w:pPr>
      <w:r>
        <w:t>Friedhelm Großbach hat der Großbach Druckguss &amp; Präzision GmbH &amp; Co. KG im Jahr 2020</w:t>
      </w:r>
    </w:p>
    <w:p>
      <w:pPr>
        <w:spacing w:line="259" w:lineRule="auto" w:after="60"/>
        <w:jc w:val="left"/>
      </w:pPr>
      <w:r>
        <w:t>ein Darlehen in Höhe von 600.000 EUR gewährt (Darlehensvertrag vom 04. September 2020,</w:t>
      </w:r>
    </w:p>
    <w:p>
      <w:pPr>
        <w:spacing w:line="259" w:lineRule="auto" w:after="60"/>
        <w:jc w:val="left"/>
      </w:pPr>
      <w:r>
        <w:t>Zinssatz: 3 % p.a., Rückzahlung vereinbart zum 31.12.2025 oder auf Abruf).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1.2 Rückzahlung am 18. Januar 2026</w:t>
      </w:r>
    </w:p>
    <w:p>
      <w:pPr>
        <w:spacing w:line="259" w:lineRule="auto" w:after="60"/>
        <w:jc w:val="left"/>
      </w:pPr>
      <w:r>
        <w:t xml:space="preserve">Am </w:t>
      </w:r>
      <w:r>
        <w:rPr>
          <w:b/>
        </w:rPr>
        <w:t>18. Januar 2026</w:t>
      </w:r>
      <w:r>
        <w:t xml:space="preserve"> überwies die KG an Friedhelm Großbach einen Betrag von</w:t>
      </w:r>
    </w:p>
    <w:p>
      <w:pPr>
        <w:spacing w:line="259" w:lineRule="auto" w:after="60"/>
        <w:jc w:val="left"/>
      </w:pPr>
      <w:r>
        <w:rPr>
          <w:b/>
        </w:rPr>
        <w:t>380.000 EUR</w:t>
      </w:r>
      <w:r>
        <w:t xml:space="preserve"> als Teilrückzahlung des Gesellschafterdarlehens. Die Überweisung erfolgte</w:t>
      </w:r>
    </w:p>
    <w:p>
      <w:pPr>
        <w:spacing w:line="259" w:lineRule="auto" w:after="60"/>
        <w:jc w:val="left"/>
      </w:pPr>
      <w:r>
        <w:t>vom Konto der KG bei der Sparkasse Mittelthüringen. Der verbleibende Restbetrag</w:t>
      </w:r>
    </w:p>
    <w:p>
      <w:pPr>
        <w:spacing w:line="259" w:lineRule="auto" w:after="60"/>
        <w:jc w:val="left"/>
      </w:pPr>
      <w:r>
        <w:t>(220.000 EUR) ist nach wie vor offen und wurde von Großbach nicht angemahnt.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1.3 Zeitliche Einordnung</w:t>
      </w:r>
    </w:p>
    <w:p>
      <w:pPr>
        <w:pStyle w:val="ListBullet"/>
        <w:spacing w:line="259" w:lineRule="auto" w:after="60"/>
      </w:pPr>
      <w:r>
        <w:rPr>
          <w:b/>
        </w:rPr>
        <w:t>18.01.2026</w:t>
      </w:r>
      <w:r>
        <w:t>: Rückzahlung 380.000 EUR</w:t>
      </w:r>
    </w:p>
    <w:p>
      <w:pPr>
        <w:pStyle w:val="ListBullet"/>
        <w:spacing w:line="259" w:lineRule="auto" w:after="60"/>
      </w:pPr>
      <w:r>
        <w:rPr>
          <w:b/>
        </w:rPr>
        <w:t>15.04.2026</w:t>
      </w:r>
      <w:r>
        <w:t>: KK-Kürzung durch Sparkasse (Auslöser der akuten Krise)</w:t>
      </w:r>
    </w:p>
    <w:p>
      <w:pPr>
        <w:pStyle w:val="ListBullet"/>
        <w:spacing w:line="259" w:lineRule="auto" w:after="60"/>
      </w:pPr>
      <w:r>
        <w:rPr>
          <w:b/>
        </w:rPr>
        <w:t>22.04.2026</w:t>
      </w:r>
      <w:r>
        <w:t>: Erstberatung Kanzlei; drohende Zahlungsunfähigkeit festgestellt</w:t>
      </w:r>
    </w:p>
    <w:p>
      <w:pPr>
        <w:pStyle w:val="ListBullet"/>
        <w:spacing w:line="259" w:lineRule="auto" w:after="60"/>
      </w:pPr>
      <w:r>
        <w:rPr>
          <w:b/>
        </w:rPr>
        <w:t>05.05.2026</w:t>
      </w:r>
      <w:r>
        <w:t>: Schutzschirmantrag / Restrukturierungsanzeige</w:t>
      </w:r>
    </w:p>
    <w:p>
      <w:pPr>
        <w:spacing w:line="259" w:lineRule="auto" w:after="60"/>
        <w:jc w:val="left"/>
      </w:pPr>
      <w:r>
        <w:t>Frage: War die Rückzahlung am 18.01.2026 anfechtbar, obwohl zu diesem Zeitpunkt noch</w:t>
      </w:r>
    </w:p>
    <w:p>
      <w:pPr>
        <w:spacing w:line="259" w:lineRule="auto" w:after="60"/>
        <w:jc w:val="left"/>
      </w:pPr>
      <w:r>
        <w:t>keine förmliche Insolvenzantragspflicht bestand?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2. Rechtliche Prüfung der Anfechtungstatbestände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2.1 § 135 InsO – Anfechtung von Gesellschafterdarlehen</w:t>
      </w:r>
    </w:p>
    <w:p>
      <w:pPr>
        <w:spacing w:line="259" w:lineRule="auto" w:after="60"/>
        <w:jc w:val="left"/>
      </w:pPr>
      <w:r>
        <w:t>Gemäß § 135 Abs. 1 Nr. 2 InsO ist eine Rechtshandlung anfechtbar, die einem Gesellschafter</w:t>
      </w:r>
    </w:p>
    <w:p>
      <w:pPr>
        <w:spacing w:line="259" w:lineRule="auto" w:after="60"/>
        <w:jc w:val="left"/>
      </w:pPr>
      <w:r>
        <w:t xml:space="preserve">für ein Darlehen in den letzten </w:t>
      </w:r>
      <w:r>
        <w:rPr>
          <w:b/>
        </w:rPr>
        <w:t>12 Monaten</w:t>
      </w:r>
      <w:r>
        <w:t xml:space="preserve"> vor dem Insolvenzantrag Befriedigung gewährt hat.</w:t>
      </w:r>
    </w:p>
    <w:p>
      <w:pPr>
        <w:spacing w:line="259" w:lineRule="auto" w:after="60"/>
        <w:jc w:val="left"/>
      </w:pPr>
      <w:r>
        <w:rPr>
          <w:b/>
        </w:rPr>
        <w:t>Prüfung:</w:t>
      </w:r>
    </w:p>
    <w:p>
      <w:pPr>
        <w:pStyle w:val="ListBullet"/>
        <w:spacing w:line="259" w:lineRule="auto" w:after="60"/>
      </w:pPr>
      <w:r>
        <w:t>Insolvenzantrag: 05.05.2026 (Schutzschirmantrag)</w:t>
      </w:r>
    </w:p>
    <w:p>
      <w:pPr>
        <w:pStyle w:val="ListBullet"/>
        <w:spacing w:line="259" w:lineRule="auto" w:after="60"/>
      </w:pPr>
      <w:r>
        <w:t>Rückzahlung: 18.01.2026</w:t>
      </w:r>
    </w:p>
    <w:p>
      <w:pPr>
        <w:pStyle w:val="ListBullet"/>
        <w:spacing w:line="259" w:lineRule="auto" w:after="60"/>
      </w:pPr>
      <w:r>
        <w:t xml:space="preserve">Zeitraum: 107 Tage vor Antrag → </w:t>
      </w:r>
      <w:r>
        <w:rPr>
          <w:b/>
        </w:rPr>
        <w:t>innerhalb der 12-Monats-Frist</w:t>
      </w:r>
    </w:p>
    <w:p>
      <w:pPr>
        <w:pStyle w:val="ListBullet"/>
        <w:spacing w:line="259" w:lineRule="auto" w:after="60"/>
      </w:pPr>
      <w:r>
        <w:t>Gesellschafterstellung Friedhelm Großbach: Kommanditist der KG → JA, Gesellschafter</w:t>
      </w:r>
    </w:p>
    <w:p>
      <w:pPr>
        <w:pStyle w:val="ListBullet"/>
        <w:spacing w:line="259" w:lineRule="auto" w:after="60"/>
      </w:pPr>
      <w:r>
        <w:t>Art der Handlung: Rückzahlung Darlehen → Befriedigung einer Darlehens-Forderung</w:t>
      </w:r>
    </w:p>
    <w:p>
      <w:pPr>
        <w:spacing w:line="259" w:lineRule="auto" w:after="60"/>
        <w:jc w:val="left"/>
      </w:pPr>
      <w:r>
        <w:rPr>
          <w:b/>
        </w:rPr>
        <w:t>Ergebnis zu § 135 InsO:</w:t>
      </w:r>
      <w:r>
        <w:t xml:space="preserve"> Die Tatbestandsvoraussetzungen des § 135 Abs. 1 Nr. 2 InsO</w:t>
      </w:r>
    </w:p>
    <w:p>
      <w:pPr>
        <w:spacing w:line="259" w:lineRule="auto" w:after="60"/>
        <w:jc w:val="left"/>
      </w:pPr>
      <w:r>
        <w:t xml:space="preserve">sind erfüllt. Die Rückzahlung ist nach § 135 InsO </w:t>
      </w:r>
      <w:r>
        <w:rPr>
          <w:b/>
        </w:rPr>
        <w:t>anfechtbar</w:t>
      </w:r>
      <w:r>
        <w:t>, ohne dass es auf eine</w:t>
      </w:r>
    </w:p>
    <w:p>
      <w:pPr>
        <w:spacing w:line="259" w:lineRule="auto" w:after="60"/>
        <w:jc w:val="left"/>
      </w:pPr>
      <w:r>
        <w:t>subjektive Komponente (Vorsatz, Kenntnis) ankommt. § 135 InsO ist ein objektiver</w:t>
      </w:r>
    </w:p>
    <w:p>
      <w:pPr>
        <w:spacing w:line="259" w:lineRule="auto" w:after="60"/>
        <w:jc w:val="left"/>
      </w:pPr>
      <w:r>
        <w:t>Anfechtungstatbestand.</w:t>
      </w:r>
    </w:p>
    <w:p>
      <w:pPr>
        <w:spacing w:line="259" w:lineRule="auto" w:after="60"/>
        <w:jc w:val="left"/>
      </w:pPr>
      <w:r>
        <w:t>Rechtsfolge: Rückgewähr des empfangenen Betrags (380.000 EUR) an die Insolvenzmasse</w:t>
      </w:r>
    </w:p>
    <w:p>
      <w:pPr>
        <w:spacing w:line="259" w:lineRule="auto" w:after="60"/>
        <w:jc w:val="left"/>
      </w:pPr>
      <w:r>
        <w:t>(§ 143 Abs. 1 InsO).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2.2 § 133 Abs. 1 InsO – Vorsatzanfechtung</w:t>
      </w:r>
    </w:p>
    <w:p>
      <w:pPr>
        <w:spacing w:line="259" w:lineRule="auto" w:after="60"/>
        <w:jc w:val="left"/>
      </w:pPr>
      <w:r>
        <w:t xml:space="preserve">Gemäß § 133 Abs. 1 InsO ist eine Rechtshandlung, die der Schuldner in den letzten </w:t>
      </w:r>
      <w:r>
        <w:rPr>
          <w:b/>
        </w:rPr>
        <w:t>10 Jahren</w:t>
      </w:r>
    </w:p>
    <w:p>
      <w:pPr>
        <w:spacing w:line="259" w:lineRule="auto" w:after="60"/>
        <w:jc w:val="left"/>
      </w:pPr>
      <w:r>
        <w:t>vor dem Insolvenzantrag mit dem Vorsatz, seine Gläubiger zu benachteiligen, vorgenommen hat,</w:t>
      </w:r>
    </w:p>
    <w:p>
      <w:pPr>
        <w:spacing w:line="259" w:lineRule="auto" w:after="60"/>
        <w:jc w:val="left"/>
      </w:pPr>
      <w:r>
        <w:t>anfechtbar, wenn der andere Teil zur Zeit der Handlung den Vorsatz des Schuldners kannte.</w:t>
      </w:r>
    </w:p>
    <w:p>
      <w:pPr>
        <w:spacing w:line="259" w:lineRule="auto" w:after="60"/>
        <w:jc w:val="left"/>
      </w:pPr>
      <w:r>
        <w:rPr>
          <w:b/>
        </w:rPr>
        <w:t>Prüfung:</w:t>
      </w:r>
    </w:p>
    <w:p>
      <w:pPr>
        <w:spacing w:line="259" w:lineRule="auto" w:after="60"/>
        <w:jc w:val="left"/>
      </w:pPr>
      <w:r>
        <w:rPr>
          <w:b/>
        </w:rPr>
        <w:t>(a) Gläubigerbenachteiligungsvorsatz der KG:</w:t>
      </w:r>
    </w:p>
    <w:p>
      <w:pPr>
        <w:spacing w:line="259" w:lineRule="auto" w:after="60"/>
        <w:jc w:val="left"/>
      </w:pPr>
      <w:r>
        <w:t>Die Rückzahlung eines Gesellschafterdarlehens kurz vor (drohender) Insolvenz benachteiligt</w:t>
      </w:r>
    </w:p>
    <w:p>
      <w:pPr>
        <w:spacing w:line="259" w:lineRule="auto" w:after="60"/>
        <w:jc w:val="left"/>
      </w:pPr>
      <w:r>
        <w:t>die Gläubiger, weil Vermögen aus der späteren Masse abfließt. Für den Benachteiligungsvorsatz</w:t>
      </w:r>
    </w:p>
    <w:p>
      <w:pPr>
        <w:spacing w:line="259" w:lineRule="auto" w:after="60"/>
        <w:jc w:val="left"/>
      </w:pPr>
      <w:r>
        <w:t>genügt bedingter Vorsatz (dolus eventualis): Der Schuldner weiß, dass seine Gläubiger</w:t>
      </w:r>
    </w:p>
    <w:p>
      <w:pPr>
        <w:spacing w:line="259" w:lineRule="auto" w:after="60"/>
        <w:jc w:val="left"/>
      </w:pPr>
      <w:r>
        <w:t>bei Vornahme der Handlung schlechter gestellt werden als ohne sie, und nimmt dies billigend</w:t>
      </w:r>
    </w:p>
    <w:p>
      <w:pPr>
        <w:spacing w:line="259" w:lineRule="auto" w:after="60"/>
        <w:jc w:val="left"/>
      </w:pPr>
      <w:r>
        <w:t>in Kauf.</w:t>
      </w:r>
    </w:p>
    <w:p>
      <w:pPr>
        <w:spacing w:line="259" w:lineRule="auto" w:after="60"/>
        <w:jc w:val="left"/>
      </w:pPr>
      <w:r>
        <w:t>Indizien für Vorsatz:</w:t>
      </w:r>
    </w:p>
    <w:p>
      <w:pPr>
        <w:pStyle w:val="ListBullet"/>
        <w:spacing w:line="259" w:lineRule="auto" w:after="60"/>
      </w:pPr>
      <w:r>
        <w:t>Die KG wies im Januar 2026 bereits erhebliche Liquiditätsprobleme auf (BWA Januar 2026:</w:t>
      </w:r>
    </w:p>
    <w:p>
      <w:pPr>
        <w:spacing w:line="259" w:lineRule="auto" w:after="60"/>
        <w:jc w:val="left"/>
      </w:pPr>
      <w:r>
        <w:t>negatives EBITDA, überfällige Verbindlichkeiten Aluminium Stade und Magnesium Voß)</w:t>
      </w:r>
    </w:p>
    <w:p>
      <w:pPr>
        <w:pStyle w:val="ListBullet"/>
        <w:spacing w:line="259" w:lineRule="auto" w:after="60"/>
      </w:pPr>
      <w:r>
        <w:t>Geschäftsführer kannten die angespannte Finanzlage</w:t>
      </w:r>
    </w:p>
    <w:p>
      <w:pPr>
        <w:pStyle w:val="ListBullet"/>
        <w:spacing w:line="259" w:lineRule="auto" w:after="60"/>
      </w:pPr>
      <w:r>
        <w:t>Die Rückzahlung erfolgte ohne externe Veranlassung (keine Kündigung des Darlehens durch Großbach)</w:t>
      </w:r>
    </w:p>
    <w:p>
      <w:pPr>
        <w:pStyle w:val="ListBullet"/>
        <w:spacing w:line="259" w:lineRule="auto" w:after="60"/>
      </w:pPr>
      <w:r>
        <w:t>Der Betrag von 380.000 EUR machte ca. 86 % der verfügbaren KK-Linie zum damaligen Zeitpunkt aus</w:t>
      </w:r>
    </w:p>
    <w:p>
      <w:pPr>
        <w:spacing w:line="259" w:lineRule="auto" w:after="60"/>
        <w:jc w:val="left"/>
      </w:pPr>
      <w:r>
        <w:t>Vgl. BGH, Urteil vom 13.08.2009 – IX ZR 159/06 (Leitsatz: Kenntnis der</w:t>
      </w:r>
    </w:p>
    <w:p>
      <w:pPr>
        <w:spacing w:line="259" w:lineRule="auto" w:after="60"/>
        <w:jc w:val="left"/>
      </w:pPr>
      <w:r>
        <w:t>Zahlungsunfähigkeit als Indiz für Benachteiligungsvorsatz):</w:t>
      </w:r>
    </w:p>
    <w:p>
      <w:pPr>
        <w:spacing w:line="259" w:lineRule="auto" w:after="60"/>
        <w:jc w:val="left"/>
      </w:pPr>
      <w:r>
        <w:t>https://www.bundesgerichtshof.de/SharedDocs/Entscheidungen/DE/2009/08/ZR/IX-ZR-159-06.html</w:t>
      </w:r>
    </w:p>
    <w:p>
      <w:pPr>
        <w:spacing w:line="259" w:lineRule="auto" w:after="60"/>
        <w:jc w:val="left"/>
      </w:pPr>
      <w:r>
        <w:t>Vgl. BGH, Urteil vom 29.09.2011 – IX ZR 202/10 (Kenntnis drohender Zahlungsunfähigkeit</w:t>
      </w:r>
    </w:p>
    <w:p>
      <w:pPr>
        <w:spacing w:line="259" w:lineRule="auto" w:after="60"/>
        <w:jc w:val="left"/>
      </w:pPr>
      <w:r>
        <w:t>als Indiz für Vorsatz): https://www.bundesgerichtshof.de/SharedDocs/Entscheidungen/DE/2011/09/ZR/IX-ZR-202-10.html</w:t>
      </w:r>
    </w:p>
    <w:p>
      <w:pPr>
        <w:spacing w:line="259" w:lineRule="auto" w:after="60"/>
        <w:jc w:val="left"/>
      </w:pPr>
      <w:r>
        <w:rPr>
          <w:b/>
        </w:rPr>
        <w:t>(b) Kenntnis des Empfängers (Friedhelm Großbach):</w:t>
      </w:r>
    </w:p>
    <w:p>
      <w:pPr>
        <w:spacing w:line="259" w:lineRule="auto" w:after="60"/>
        <w:jc w:val="left"/>
      </w:pPr>
      <w:r>
        <w:t>Friedhelm Großbach ist Kommanditist und bis 2022 alleiniger Geschäftsführer. Er ist</w:t>
      </w:r>
    </w:p>
    <w:p>
      <w:pPr>
        <w:spacing w:line="259" w:lineRule="auto" w:after="60"/>
        <w:jc w:val="left"/>
      </w:pPr>
      <w:r>
        <w:t>intimster Kenner der wirtschaftlichen Lage. Die Kenntnis der finanziellen Schwierigkeiten</w:t>
      </w:r>
    </w:p>
    <w:p>
      <w:pPr>
        <w:spacing w:line="259" w:lineRule="auto" w:after="60"/>
        <w:jc w:val="left"/>
      </w:pPr>
      <w:r>
        <w:t>ist evident.</w:t>
      </w:r>
    </w:p>
    <w:p>
      <w:pPr>
        <w:spacing w:line="259" w:lineRule="auto" w:after="60"/>
        <w:jc w:val="left"/>
      </w:pPr>
      <w:r>
        <w:t>Gemäß § 133 Abs. 2 S. 1 InsO gilt die Kenntnis der Zahlungsunfähigkeit oder des</w:t>
      </w:r>
    </w:p>
    <w:p>
      <w:pPr>
        <w:spacing w:line="259" w:lineRule="auto" w:after="60"/>
        <w:jc w:val="left"/>
      </w:pPr>
      <w:r>
        <w:t>Eröffnungsantrags als Kenntnis des Benachteiligungsvorsatzes.</w:t>
      </w:r>
    </w:p>
    <w:p>
      <w:pPr>
        <w:spacing w:line="259" w:lineRule="auto" w:after="60"/>
        <w:jc w:val="left"/>
      </w:pPr>
      <w:r>
        <w:rPr>
          <w:b/>
        </w:rPr>
        <w:t>Ergebnis zu § 133 InsO:</w:t>
      </w:r>
      <w:r>
        <w:t xml:space="preserve"> Die Voraussetzungen der Vorsatzanfechtung liegen nach erster</w:t>
      </w:r>
    </w:p>
    <w:p>
      <w:pPr>
        <w:spacing w:line="259" w:lineRule="auto" w:after="60"/>
        <w:jc w:val="left"/>
      </w:pPr>
      <w:r>
        <w:t>rechtlicher Einschätzung vor. Es besteht eine erhebliche Wahrscheinlichkeit, dass eine</w:t>
      </w:r>
    </w:p>
    <w:p>
      <w:pPr>
        <w:spacing w:line="259" w:lineRule="auto" w:after="60"/>
        <w:jc w:val="left"/>
      </w:pPr>
      <w:r>
        <w:t>Anfechtungsklage Erfolg hätte.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3. Schadensberechnung (Anfechtungsanspruch)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Anfechtungsgrundlage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Zinsen (§ 143 Abs. 1 S. 2 InsO, § 819 BGB)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135 Abs. 1 Nr. 2 InsO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5 % p.a. ab 18.01.2026 (15 Monate ≈ 23.750 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403.750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133 Abs. 1 InsO (alternativ/kumulativ)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Identisch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403.750 EUR</w:t>
            </w:r>
          </w:p>
        </w:tc>
      </w:tr>
    </w:tbl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4. Prozessstrategie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4.1 Verhandlungslösung (Priorität)</w:t>
      </w:r>
    </w:p>
    <w:p>
      <w:pPr>
        <w:spacing w:line="259" w:lineRule="auto" w:after="60"/>
        <w:jc w:val="left"/>
      </w:pPr>
      <w:r>
        <w:t>Vor Klageerhebung wird Friedhelm Großbach durch die Kanzlei auf die rechtliche Lage</w:t>
      </w:r>
    </w:p>
    <w:p>
      <w:pPr>
        <w:spacing w:line="259" w:lineRule="auto" w:after="60"/>
        <w:jc w:val="left"/>
      </w:pPr>
      <w:r>
        <w:t>hingewiesen. Es wird eine außergerichtliche Einigung angestrebt: Rückzahlung von</w:t>
      </w:r>
    </w:p>
    <w:p>
      <w:pPr>
        <w:spacing w:line="259" w:lineRule="auto" w:after="60"/>
        <w:jc w:val="left"/>
      </w:pPr>
      <w:r>
        <w:t>300.000 EUR in zwei Raten (sofort 150.000 EUR, 150.000 EUR in 6 Monaten) ohne</w:t>
      </w:r>
    </w:p>
    <w:p>
      <w:pPr>
        <w:spacing w:line="259" w:lineRule="auto" w:after="60"/>
        <w:jc w:val="left"/>
      </w:pPr>
      <w:r>
        <w:t>Zinszahlung, Verzicht auf den Rest.</w:t>
      </w:r>
    </w:p>
    <w:p>
      <w:pPr>
        <w:spacing w:line="259" w:lineRule="auto" w:after="60"/>
        <w:jc w:val="left"/>
      </w:pPr>
      <w:r>
        <w:t>Dies entspricht der Kompromisslösung im StaRUG-Plan (vgl. Aktenstück 05, Teil B.4):</w:t>
      </w:r>
    </w:p>
    <w:p>
      <w:pPr>
        <w:spacing w:line="259" w:lineRule="auto" w:after="60"/>
        <w:jc w:val="left"/>
      </w:pPr>
      <w:r>
        <w:t>Der Anfechtungsanspruch wird gegen den Rangrücktritt des verbleibenden Darlehens</w:t>
      </w:r>
    </w:p>
    <w:p>
      <w:pPr>
        <w:spacing w:line="259" w:lineRule="auto" w:after="60"/>
        <w:jc w:val="left"/>
      </w:pPr>
      <w:r>
        <w:t>(220.000 EUR) aufgerechnet.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4.2 Klage beim LG Erfurt (Rückfalloption)</w:t>
      </w:r>
    </w:p>
    <w:p>
      <w:pPr>
        <w:spacing w:line="259" w:lineRule="auto" w:after="60"/>
        <w:jc w:val="left"/>
      </w:pPr>
      <w:r>
        <w:t>Falls keine Einigung: Anfechtungsklage beim LG Erfurt (3 O 116/26) auf Rückzahlung</w:t>
      </w:r>
    </w:p>
    <w:p>
      <w:pPr>
        <w:spacing w:line="259" w:lineRule="auto" w:after="60"/>
        <w:jc w:val="left"/>
      </w:pPr>
      <w:r>
        <w:t>380.000 EUR zzgl. Zinsen und Kosten. Gerichtsstand: Sitz der Schuldnerin, Erfurt</w:t>
      </w:r>
    </w:p>
    <w:p>
      <w:pPr>
        <w:spacing w:line="259" w:lineRule="auto" w:after="60"/>
        <w:jc w:val="left"/>
      </w:pPr>
      <w:r>
        <w:t>(§ 19a ZPO, § 143 InsO).</w:t>
      </w:r>
    </w:p>
    <w:p>
      <w:pPr>
        <w:spacing w:line="259" w:lineRule="auto" w:after="60"/>
        <w:jc w:val="left"/>
      </w:pPr>
      <w:r>
        <w:t>Streitwert: 403.750 EUR → Zuständigkeit LG Erfurt (§ 71 GVG, Streitwert &gt; 5.000 EUR)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rPr>
          <w:i/>
        </w:rPr>
        <w:t>Rechtliches Prüfungsvermerk: RA Dr. Maximilian Drosselberg</w:t>
      </w:r>
    </w:p>
    <w:p>
      <w:pPr>
        <w:spacing w:line="259" w:lineRule="auto" w:after="60"/>
        <w:jc w:val="left"/>
      </w:pPr>
      <w:r>
        <w:rPr>
          <w:i/>
        </w:rPr>
        <w:t>Drosselberg &amp; Partner Insolvenzrecht, Erfurt, 18. Mai 2026</w:t>
      </w:r>
    </w:p>
    <w:p>
      <w:pPr>
        <w:spacing w:line="259" w:lineRule="auto" w:after="60"/>
        <w:jc w:val="left"/>
      </w:pPr>
      <w:r>
        <w:rPr>
          <w:i/>
        </w:rPr>
        <w:t>Grundlage: §§ 129–147 InsO (Insolvenzanfechtung), dejure.org/gesetze/InsO/133.html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