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Landgericht Hannover – 21. Zivilkammer</w:t>
        <w:br/>
        <w:t>Volgersweg 65, 30175 Hannover</w:t>
      </w:r>
    </w:p>
    <w:p>
      <w:pPr>
        <w:pStyle w:val="Heading1"/>
      </w:pPr>
      <w:r>
        <w:t>Teilanerkenntnisurteil und Vergleich</w:t>
      </w:r>
    </w:p>
    <w:p>
      <w:r>
        <w:t>Az. 21 O 156/26</w:t>
      </w:r>
    </w:p>
    <w:p>
      <w:r>
        <w:t>Das Gericht erlaesst folgendes Teilanerkenntnisurteil: Der Beklagte wird verurteilt, an die Klaegerin EUR 48.000,00 nebst Zinsen zu zahlen.</w:t>
      </w:r>
    </w:p>
    <w:p>
      <w:r>
        <w:t>Im Uebrigen wird gemaess Paragraf 278 Absatz 6 ZPO festgestellt, dass zwischen den Parteien folgender Vergleich zustande gekommen ist: Der Beklagte zahlt zusaetzlich EUR 420.000,00 auf den Restanspruch von EUR 1.032.100,00 in monatlichen Raten von EUR 3.500,00 ab Rechtskraft; im Uebrigen verzichtet die Klaegerin auf den Restbetrag.</w:t>
      </w:r>
    </w:p>
    <w:p>
      <w:r>
        <w:t>Die Kosten werden im Verhaeltnis 40 (Klaegerin) zu 60 (Beklagter) verteilt.</w:t>
      </w:r>
    </w:p>
    <w:p>
      <w:r>
        <w:t>Hannover, 20.01.2027</w:t>
        <w:br/>
        <w:t>Vorsitzender Richter am Landgericht Dr. Falko Brammer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