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Ausfuehrliche Unfallschilderung des Mandanten</w:t>
      </w:r>
    </w:p>
    <w:p>
      <w:r>
        <w:rPr>
          <w:rFonts w:ascii="Times New Roman" w:hAnsi="Times New Roman"/>
          <w:b/>
          <w:i w:val="0"/>
          <w:sz w:val="22"/>
        </w:rPr>
        <w:t>Kanzlei Lindenhof und Partner mbB</w:t>
      </w:r>
    </w:p>
    <w:p>
      <w:r>
        <w:rPr>
          <w:rFonts w:ascii="Times New Roman" w:hAnsi="Times New Roman"/>
          <w:b w:val="0"/>
          <w:i w:val="0"/>
          <w:sz w:val="22"/>
        </w:rPr>
        <w:t>Fachanwaelte fuer Sozialrecht</w:t>
      </w:r>
    </w:p>
    <w:p>
      <w:r>
        <w:rPr>
          <w:rFonts w:ascii="Times New Roman" w:hAnsi="Times New Roman"/>
          <w:b w:val="0"/>
          <w:i w:val="0"/>
          <w:sz w:val="22"/>
        </w:rPr>
        <w:t>Domfreihof 6, 54290 Trier</w:t>
      </w:r>
    </w:p>
    <w:p>
      <w:r>
        <w:rPr>
          <w:rFonts w:ascii="Times New Roman" w:hAnsi="Times New Roman"/>
          <w:b w:val="0"/>
          <w:i w:val="0"/>
          <w:sz w:val="22"/>
        </w:rPr>
        <w:t>Telefon 0651 145 7720, Telefax 0651 145 7721</w:t>
      </w:r>
    </w:p>
    <w:p>
      <w:r>
        <w:rPr>
          <w:rFonts w:ascii="Times New Roman" w:hAnsi="Times New Roman"/>
          <w:b w:val="0"/>
          <w:i w:val="0"/>
          <w:sz w:val="22"/>
        </w:rPr>
        <w:t>USt-IdNr. DE 267 991 430</w:t>
      </w:r>
    </w:p>
    <w:p>
      <w:r>
        <w:rPr>
          <w:rFonts w:ascii="Times New Roman" w:hAnsi="Times New Roman"/>
          <w:b w:val="0"/>
          <w:i w:val="0"/>
          <w:sz w:val="22"/>
        </w:rPr>
        <w:t>Bearbeiterin: Dr. Nadine Ohlerich, Rechtsanwaeltin, Fachanwaeltin fuer Sozialrecht</w:t>
      </w:r>
    </w:p>
    <w:p/>
    <w:p>
      <w:pPr>
        <w:pStyle w:val="Heading2"/>
      </w:pPr>
      <w:r>
        <w:t>1. Vorbemerkung</w:t>
      </w:r>
    </w:p>
    <w:p>
      <w:r>
        <w:rPr>
          <w:rFonts w:ascii="Times New Roman" w:hAnsi="Times New Roman"/>
          <w:b w:val="0"/>
          <w:i w:val="0"/>
          <w:sz w:val="22"/>
        </w:rPr>
        <w:t>Die nachfolgende Schilderung wurde am 14.04.2026 im Rahmen eines rund neunzigminuetigen Mandantengespraechs in der Kanzlei aufgenommen und dem Mandanten Karsten Moeller anschliessend zur Durchsicht und Unterschrift vorgelegt. Sie ersetzt keine eidesstattliche Versicherung, dient aber als Grundlage fuer die Widerspruchsbegruendung.</w:t>
      </w:r>
    </w:p>
    <w:p>
      <w:pPr>
        <w:pStyle w:val="Heading2"/>
      </w:pPr>
      <w:r>
        <w:t>2. Tagesablauf vor dem Ereignis</w:t>
      </w:r>
    </w:p>
    <w:p>
      <w:r>
        <w:rPr>
          <w:rFonts w:ascii="Times New Roman" w:hAnsi="Times New Roman"/>
          <w:b w:val="0"/>
          <w:i w:val="0"/>
          <w:sz w:val="22"/>
        </w:rPr>
        <w:t>Herr Moeller begann die Fruehschicht am 03.04.2026 um 6:00 Uhr mit der Uebergabe von Schichtleiter Dennis Auer. Auer berichtete, dass Rampe 4 bereits in der Nachtschicht Probleme beim Ausfahren der Ueberladebruecke gemacht habe und ein LKW der Spedition Havelmann seit 5:50 Uhr an Rampe 4 auf Entladung warte. Herr Moeller entschied sich, selbst nach Rampe 4 zu sehen, weil der zustaendige Rampenwart erst ab 7:00 Uhr eingeteilt war.</w:t>
      </w:r>
    </w:p>
    <w:p>
      <w:pPr>
        <w:pStyle w:val="Heading2"/>
      </w:pPr>
      <w:r>
        <w:t>3. Ablauf an der Rampe</w:t>
      </w:r>
    </w:p>
    <w:p>
      <w:r>
        <w:rPr>
          <w:rFonts w:ascii="Times New Roman" w:hAnsi="Times New Roman"/>
          <w:b w:val="0"/>
          <w:i w:val="0"/>
          <w:sz w:val="22"/>
        </w:rPr>
        <w:t>Gegen 6:38 Uhr erreichte Herr Moeller Rampe 4. Die Ueberladebruecke stand schraeg und liess sich mit dem Hebel nicht vollstaendig ausfahren. Er stellte sich seitlich auf die Rampenkante, um mit beiden Haenden am Hebel Zug auszuueben. Nach eigener Erinnerung loeste sich der Widerstand ploetzlich, die Bruecke schnellte nach unten durch, und er verlor den Halt. Er stuerzte nach rechts vornueber auf den etwa 90 Zentimeter tiefer liegenden Hallenboden vor der Rampe.</w:t>
      </w:r>
    </w:p>
    <w:p>
      <w:pPr>
        <w:pStyle w:val="Heading3"/>
      </w:pPr>
      <w:r>
        <w:t>3.1 Koerperhaltung beim Aufprall</w:t>
      </w:r>
    </w:p>
    <w:p>
      <w:r>
        <w:rPr>
          <w:rFonts w:ascii="Times New Roman" w:hAnsi="Times New Roman"/>
          <w:b w:val="0"/>
          <w:i w:val="0"/>
          <w:sz w:val="22"/>
        </w:rPr>
        <w:t>Der Mandant beschreibt, dass er versucht habe, sich mit dem rechten Arm abzufangen, dabei aber mit der rechten Schulter zuerst aufgeschlagen sei; der Kopf habe die Betonkante der Rampenlippe im Nachgang gestreift. Er sei kurz benommen gewesen, habe aber nicht das Bewusstsein verloren.</w:t>
      </w:r>
    </w:p>
    <w:p>
      <w:pPr>
        <w:pStyle w:val="Heading3"/>
      </w:pPr>
      <w:r>
        <w:t>3.2 Erste Reaktion</w:t>
      </w:r>
    </w:p>
    <w:p>
      <w:r>
        <w:rPr>
          <w:rFonts w:ascii="Times New Roman" w:hAnsi="Times New Roman"/>
          <w:b w:val="0"/>
          <w:i w:val="0"/>
          <w:sz w:val="22"/>
        </w:rPr>
        <w:t>Er habe sofort laut nach Hilfe gerufen und dabei sinngemaess gesagt: 'Die Bruecke hat nachgegeben, die war schon wieder schwergaengig.' Diese Aussage deckt sich mit der spaeteren Zeugenangabe von Bastian Kopp.</w:t>
      </w:r>
    </w:p>
    <w:p>
      <w:pPr>
        <w:pStyle w:val="Heading2"/>
      </w:pPr>
      <w:r>
        <w:t>4. Angaben zur Vorgeschichte der Schulter</w:t>
      </w:r>
    </w:p>
    <w:p>
      <w:r>
        <w:rPr>
          <w:rFonts w:ascii="Times New Roman" w:hAnsi="Times New Roman"/>
          <w:b w:val="0"/>
          <w:i w:val="0"/>
          <w:sz w:val="22"/>
        </w:rPr>
        <w:t>Herr Moeller bestaetigt, in den Jahren 2016 bis 2018 gelegentlich nach Handballspielen Schulterbeschwerden rechts gehabt zu haben, die jeweils nach wenigen Tagen ohne Arztbesuch abgeklungen seien. Seit 2019 habe er keinen Leistungssport mehr betrieben und keinerlei Einschraenkung im Arbeitsalltag gehabt, was durch die betriebsaerztliche Untersuchung 2024 bestaetigt worden sei.</w:t>
      </w:r>
    </w:p>
    <w:p>
      <w:pPr>
        <w:pStyle w:val="Heading2"/>
      </w:pPr>
      <w:r>
        <w:t>5. Angaben zur Arbeitsanweisung</w:t>
      </w:r>
    </w:p>
    <w:p>
      <w:r>
        <w:rPr>
          <w:rFonts w:ascii="Times New Roman" w:hAnsi="Times New Roman"/>
          <w:b w:val="0"/>
          <w:i w:val="0"/>
          <w:sz w:val="22"/>
        </w:rPr>
        <w:t>Nach interner Arbeitsanweisung Nr. 14 zur Ladungssicherung ist eine klemmende Ueberladebruecke durch den Rampenwart und nicht durch den Lagerleiter zu warten. Herr Moeller raeumt ein, im Zeitdruck gegen diese Anweisung verstossen zu haben, weist aber darauf hin, dass Vorgesetzte wiederholt toleriert haetten, dass Schichtverantwortliche bei Personalengpaessen selbst eingriffen.</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