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Roentgenbefunde im Verlauf, mit radiologischer Bewertung</w:t>
      </w:r>
    </w:p>
    <w:p>
      <w:r>
        <w:rPr>
          <w:rFonts w:ascii="Times New Roman" w:hAnsi="Times New Roman"/>
          <w:b/>
          <w:i w:val="0"/>
          <w:sz w:val="22"/>
        </w:rPr>
        <w:t>Radiologische Praxis am Domfreihof</w:t>
      </w:r>
    </w:p>
    <w:p>
      <w:r>
        <w:rPr>
          <w:rFonts w:ascii="Times New Roman" w:hAnsi="Times New Roman"/>
          <w:b w:val="0"/>
          <w:i w:val="0"/>
          <w:sz w:val="22"/>
        </w:rPr>
        <w:t>Dr. Simone Hage, Fachaerztin fuer Radiologie</w:t>
      </w:r>
    </w:p>
    <w:p>
      <w:r>
        <w:rPr>
          <w:rFonts w:ascii="Times New Roman" w:hAnsi="Times New Roman"/>
          <w:b w:val="0"/>
          <w:i w:val="0"/>
          <w:sz w:val="22"/>
        </w:rPr>
        <w:t>Domfreihof 9, 54290 Trier</w:t>
      </w:r>
    </w:p>
    <w:p/>
    <w:p>
      <w:pPr>
        <w:pStyle w:val="Heading2"/>
      </w:pPr>
      <w:r>
        <w:t>1. Roentgen Schulter rechts, 03.04.2026</w:t>
      </w:r>
    </w:p>
    <w:p>
      <w:r>
        <w:rPr>
          <w:rFonts w:ascii="Times New Roman" w:hAnsi="Times New Roman"/>
          <w:b w:val="0"/>
          <w:i w:val="0"/>
          <w:sz w:val="22"/>
        </w:rPr>
        <w:t>Zwei Ebenen, angefertigt im Bruederkrankenhaus Trier am Aufnahmetag. Kein Frakturnachweis, keine Luxation. Acromioclaviculargelenk mit geringer Arthrose, Humeruskopf regelrecht positioniert. Beurteilung: keine knoecherne Verletzung, Weichteilbefund radiologisch nicht sicher beurteilbar.</w:t>
      </w:r>
    </w:p>
    <w:p>
      <w:pPr>
        <w:pStyle w:val="Heading2"/>
      </w:pPr>
      <w:r>
        <w:t>2. Kontrollroentgen, 12.05.2026</w:t>
      </w:r>
    </w:p>
    <w:p>
      <w:r>
        <w:rPr>
          <w:rFonts w:ascii="Times New Roman" w:hAnsi="Times New Roman"/>
          <w:b w:val="0"/>
          <w:i w:val="0"/>
          <w:sz w:val="22"/>
        </w:rPr>
        <w:t>Drei Wochen postoperativ. Fadenanker regelrecht lagegetreu, keine sekundaere Dislokation, Acromioplastik-Areal reizlos. Beurteilung: postoperativer Verlauf ohne Auffaelligkeiten.</w:t>
      </w:r>
    </w:p>
    <w:p>
      <w:pPr>
        <w:pStyle w:val="Heading2"/>
      </w:pPr>
      <w:r>
        <w:t>3. Vergleich mit Voraufnahmen</w:t>
      </w:r>
    </w:p>
    <w:p>
      <w:r>
        <w:rPr>
          <w:rFonts w:ascii="Times New Roman" w:hAnsi="Times New Roman"/>
          <w:b w:val="0"/>
          <w:i w:val="0"/>
          <w:sz w:val="22"/>
        </w:rPr>
        <w:t>Aeltere Roentgenaufnahmen der Schulter liegen nicht vor, da 2016 bis 2018 keine Bildgebung erfolgte. Dr. Hage weist ausdruecklich darauf hin, dass ein bildgebender Vorbefund zum direkten Vergleich fehlt und die Bewertung des Vorschadens daher auf der MRT-Morphologie und der Anamnese beruhen muss.</w:t>
      </w:r>
    </w:p>
    <w:p>
      <w:pPr>
        <w:pStyle w:val="Heading2"/>
      </w:pPr>
      <w:r>
        <w:t>4. Zusammenfassende radiologische Einschaetzung</w:t>
      </w:r>
    </w:p>
    <w:p>
      <w:r>
        <w:rPr>
          <w:rFonts w:ascii="Times New Roman" w:hAnsi="Times New Roman"/>
          <w:b w:val="0"/>
          <w:i w:val="0"/>
          <w:sz w:val="22"/>
        </w:rPr>
        <w:t>Nach Aktenlage und Bildbefund haelt Dr. Hage eine ausschliesslich degenerative Erklaerung fuer nicht zwingend, da das im MRT nachgewiesene Knochenmarkoedem am Tuberculum majus typischerweise Ausdruck einer akuten knoechernen Belastungsreaktion und kein Zeichen einer chronisch-degenerativen Veraenderung ist.</w:t>
      </w:r>
    </w:p>
    <w:p>
      <w:r>
        <w:rPr>
          <w:rFonts w:ascii="Times New Roman" w:hAnsi="Times New Roman"/>
          <w:b w:val="0"/>
          <w:i w:val="0"/>
          <w:sz w:val="22"/>
        </w:rPr>
        <w:t>Formathinweis: Dieses Aktenstück wird in Times New Roman, 11 pt, mit ausschließlich dezimaler Gliederung ausgegeben.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