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Reha-Verlaufsbericht BG-Klinik</w:t>
      </w:r>
    </w:p>
    <w:p>
      <w:r>
        <w:rPr>
          <w:rFonts w:ascii="Times New Roman" w:hAnsi="Times New Roman"/>
          <w:b/>
          <w:i w:val="0"/>
          <w:sz w:val="22"/>
        </w:rPr>
        <w:t>BG Klinik Ludwigshafen</w:t>
      </w:r>
    </w:p>
    <w:p>
      <w:r>
        <w:rPr>
          <w:rFonts w:ascii="Times New Roman" w:hAnsi="Times New Roman"/>
          <w:b w:val="0"/>
          <w:i w:val="0"/>
          <w:sz w:val="22"/>
        </w:rPr>
        <w:t>Abteilung Unfallchirurgische Rehabilitation</w:t>
      </w:r>
    </w:p>
    <w:p>
      <w:r>
        <w:rPr>
          <w:rFonts w:ascii="Times New Roman" w:hAnsi="Times New Roman"/>
          <w:b w:val="0"/>
          <w:i w:val="0"/>
          <w:sz w:val="22"/>
        </w:rPr>
        <w:t>Ludwig-Guttmann-Strasse 13, 67071 Ludwigshafen am Rhein</w:t>
      </w:r>
    </w:p>
    <w:p/>
    <w:p>
      <w:pPr>
        <w:pStyle w:val="Heading2"/>
      </w:pPr>
      <w:r>
        <w:t>1. Aufnahme zur Anschlussheilbehandlung</w:t>
      </w:r>
    </w:p>
    <w:p>
      <w:r>
        <w:rPr>
          <w:rFonts w:ascii="Times New Roman" w:hAnsi="Times New Roman"/>
          <w:b w:val="0"/>
          <w:i w:val="0"/>
          <w:sz w:val="22"/>
        </w:rPr>
        <w:t>Aufnahme am 02.06.2026 zur dreiwoechigen stationaeren Anschlussheilbehandlung nach arthroskopischer Rotatorenmanschettennaht. Behandelnder Oberarzt: Dr. Katja Vollmer.</w:t>
      </w:r>
    </w:p>
    <w:p>
      <w:pPr>
        <w:pStyle w:val="Heading2"/>
      </w:pPr>
      <w:r>
        <w:t>2. Therapieverlauf</w:t>
      </w:r>
    </w:p>
    <w:p>
      <w:r>
        <w:rPr>
          <w:rFonts w:ascii="Times New Roman" w:hAnsi="Times New Roman"/>
          <w:b w:val="0"/>
          <w:i w:val="0"/>
          <w:sz w:val="22"/>
        </w:rPr>
        <w:t>Physiotherapeutische Bewegungsschule, Ergotherapie zur Kraeftigung des Schultergueftels, Ergometertraining, arbeitsplatzbezogenes Belastungstraining mit Simulation von Hebe- und Zugbewegungen wie im Lagerbetrieb. Zwischenbefund nach zwei Wochen: aktive Abduktion bis 90 Grad, weiterhin endgradiges Kraftdefizit.</w:t>
      </w:r>
    </w:p>
    <w:p>
      <w:pPr>
        <w:pStyle w:val="Heading2"/>
      </w:pPr>
      <w:r>
        <w:t>3. Sozialmedizinische Epikrise</w:t>
      </w:r>
    </w:p>
    <w:p>
      <w:r>
        <w:rPr>
          <w:rFonts w:ascii="Times New Roman" w:hAnsi="Times New Roman"/>
          <w:b w:val="0"/>
          <w:i w:val="0"/>
          <w:sz w:val="22"/>
        </w:rPr>
        <w:t>Die Klinik stuft das Ereignis vom 03.04.2026 aus behandlungsseitiger Sicht als wesentliche Ursache der aktuellen Funktionsstoerung ein, weist aber auf die vorbestehende degenerative Komponente als mitwirkenden Faktor hin. Fuer die sozialmedizinische Leistungsbeurteilung sei die Abgrenzung zwischen Unfallfolge und Vorschaden gutachterlich zu klaeren.</w:t>
      </w:r>
    </w:p>
    <w:p>
      <w:pPr>
        <w:pStyle w:val="Heading2"/>
      </w:pPr>
      <w:r>
        <w:t>4. Entlassungsempfehlung</w:t>
      </w:r>
    </w:p>
    <w:p>
      <w:r>
        <w:rPr>
          <w:rFonts w:ascii="Times New Roman" w:hAnsi="Times New Roman"/>
          <w:b w:val="0"/>
          <w:i w:val="0"/>
          <w:sz w:val="22"/>
        </w:rPr>
        <w:t>Entlassung am 22.06.2026 mit ambulanter Fortfuehrung der Physiotherapie zweimal woechentlich, stufenweiser Wiedereingliederung nicht vor August 2026, keine Hebebelastung ueber 5 Kilogramm mit dem rechten Arm bis auf Weiteres.</w:t>
      </w:r>
    </w:p>
    <w:p>
      <w:r>
        <w:rPr>
          <w:rFonts w:ascii="Times New Roman" w:hAnsi="Times New Roman"/>
          <w:b w:val="0"/>
          <w:i w:val="0"/>
          <w:sz w:val="22"/>
        </w:rPr>
        <w:t>Formathinweis: Dieses Aktenstück wird in Times New Roman, 11 pt, mit ausschließlich dezimaler Gliederung ausgegeben.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